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238FABCF" w:rsidR="004C3321" w:rsidRPr="004323A2" w:rsidRDefault="006F7B87" w:rsidP="004C3321">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sidR="00A23F50">
        <w:rPr>
          <w:rFonts w:cs="Arial"/>
          <w:sz w:val="24"/>
          <w:szCs w:val="24"/>
        </w:rPr>
        <w:t>9</w:t>
      </w:r>
      <w:r w:rsidR="004C3321">
        <w:rPr>
          <w:rFonts w:eastAsiaTheme="minorEastAsia" w:cs="Arial" w:hint="eastAsia"/>
          <w:sz w:val="24"/>
          <w:szCs w:val="24"/>
        </w:rPr>
        <w:t xml:space="preserve">            </w:t>
      </w:r>
      <w:r w:rsidR="00A23F50">
        <w:rPr>
          <w:rFonts w:eastAsiaTheme="minorEastAsia" w:cs="Arial"/>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EE3DA7" w:rsidRPr="00EE3DA7">
        <w:rPr>
          <w:rFonts w:eastAsiaTheme="minorEastAsia" w:cs="Arial"/>
          <w:sz w:val="24"/>
          <w:szCs w:val="24"/>
        </w:rPr>
        <w:t>R4-2319519</w:t>
      </w:r>
    </w:p>
    <w:p w14:paraId="5E00C931" w14:textId="293BEBFB" w:rsidR="004C3321" w:rsidRPr="00457A10" w:rsidRDefault="00A23F50" w:rsidP="004C3321">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006F7B87" w:rsidRPr="006F7B87">
        <w:rPr>
          <w:rFonts w:eastAsia="宋体" w:cs="Arial"/>
          <w:sz w:val="24"/>
          <w:szCs w:val="24"/>
        </w:rPr>
        <w:t xml:space="preserve"> </w:t>
      </w:r>
      <w:r>
        <w:rPr>
          <w:rFonts w:eastAsia="宋体" w:cs="Arial"/>
          <w:sz w:val="24"/>
          <w:szCs w:val="24"/>
        </w:rPr>
        <w:t>13</w:t>
      </w:r>
      <w:r w:rsidR="006F7B87" w:rsidRPr="006F7B87">
        <w:rPr>
          <w:rFonts w:eastAsia="宋体" w:cs="Arial"/>
          <w:sz w:val="24"/>
          <w:szCs w:val="24"/>
        </w:rPr>
        <w:t xml:space="preserve"> – </w:t>
      </w:r>
      <w:r w:rsidRPr="00A23F50">
        <w:rPr>
          <w:rFonts w:eastAsia="宋体" w:cs="Arial"/>
          <w:sz w:val="24"/>
          <w:szCs w:val="24"/>
        </w:rPr>
        <w:t>November</w:t>
      </w:r>
      <w:r w:rsidR="006F7B87" w:rsidRPr="006F7B87">
        <w:rPr>
          <w:rFonts w:eastAsia="宋体" w:cs="Arial"/>
          <w:sz w:val="24"/>
          <w:szCs w:val="24"/>
        </w:rPr>
        <w:t xml:space="preserve"> </w:t>
      </w:r>
      <w:r>
        <w:rPr>
          <w:rFonts w:eastAsia="宋体" w:cs="Arial"/>
          <w:sz w:val="24"/>
          <w:szCs w:val="24"/>
        </w:rPr>
        <w:t>17</w:t>
      </w:r>
      <w:r w:rsidR="006F7B87" w:rsidRPr="006F7B87">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1607F8EF"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48183B" w:rsidRPr="00763E12">
        <w:rPr>
          <w:rFonts w:ascii="Arial" w:hAnsi="Arial" w:cs="Arial"/>
          <w:b/>
          <w:sz w:val="22"/>
          <w:szCs w:val="22"/>
        </w:rPr>
        <w:t>8</w:t>
      </w:r>
      <w:r w:rsidR="00BA6632" w:rsidRPr="00763E12">
        <w:rPr>
          <w:rFonts w:ascii="Arial" w:hAnsi="Arial" w:cs="Arial"/>
          <w:b/>
          <w:sz w:val="22"/>
          <w:szCs w:val="22"/>
        </w:rPr>
        <w:t>.8.</w:t>
      </w:r>
      <w:r w:rsidR="006E0AD6" w:rsidRPr="00763E12">
        <w:rPr>
          <w:rFonts w:ascii="Arial" w:hAnsi="Arial" w:cs="Arial"/>
          <w:b/>
          <w:sz w:val="22"/>
          <w:szCs w:val="22"/>
        </w:rPr>
        <w:t>4</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3C8E68E"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67648A" w:rsidRPr="0067648A">
        <w:rPr>
          <w:rFonts w:ascii="Arial" w:hAnsi="Arial" w:cs="Arial"/>
          <w:b/>
          <w:sz w:val="22"/>
          <w:szCs w:val="22"/>
        </w:rPr>
        <w:t>Discussion on RRM performance requirements for FR2 SCell activation delay reduction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813A14C" w:rsidR="007752B9" w:rsidRPr="00860BAD" w:rsidRDefault="00D741B2" w:rsidP="00C22BE2">
      <w:pPr>
        <w:spacing w:after="120"/>
        <w:rPr>
          <w:rFonts w:eastAsiaTheme="minorEastAsia"/>
          <w:sz w:val="22"/>
          <w:szCs w:val="22"/>
        </w:rPr>
      </w:pPr>
      <w:r w:rsidRPr="00860BAD">
        <w:rPr>
          <w:rFonts w:eastAsiaTheme="minorEastAsia" w:hint="eastAsia"/>
          <w:sz w:val="22"/>
          <w:szCs w:val="22"/>
        </w:rPr>
        <w:t>In</w:t>
      </w:r>
      <w:r w:rsidRPr="00860BAD">
        <w:rPr>
          <w:rFonts w:eastAsiaTheme="minorEastAsia"/>
          <w:sz w:val="22"/>
          <w:szCs w:val="22"/>
        </w:rPr>
        <w:t xml:space="preserve"> RAN4 #</w:t>
      </w:r>
      <w:r w:rsidR="00C65816" w:rsidRPr="00860BAD">
        <w:rPr>
          <w:rFonts w:eastAsiaTheme="minorEastAsia"/>
          <w:sz w:val="22"/>
          <w:szCs w:val="22"/>
        </w:rPr>
        <w:t>10</w:t>
      </w:r>
      <w:r w:rsidR="00AD1F59" w:rsidRPr="00860BAD">
        <w:rPr>
          <w:rFonts w:eastAsiaTheme="minorEastAsia"/>
          <w:sz w:val="22"/>
          <w:szCs w:val="22"/>
        </w:rPr>
        <w:t>8</w:t>
      </w:r>
      <w:r w:rsidR="00790D80" w:rsidRPr="00860BAD">
        <w:rPr>
          <w:rFonts w:eastAsiaTheme="minorEastAsia" w:hint="eastAsia"/>
          <w:sz w:val="22"/>
          <w:szCs w:val="22"/>
        </w:rPr>
        <w:t>bis</w:t>
      </w:r>
      <w:r w:rsidRPr="00860BAD">
        <w:rPr>
          <w:rFonts w:eastAsiaTheme="minorEastAsia"/>
          <w:sz w:val="22"/>
          <w:szCs w:val="22"/>
        </w:rPr>
        <w:t xml:space="preserve"> meeting, </w:t>
      </w:r>
      <w:r w:rsidR="00860BAD" w:rsidRPr="00860BAD">
        <w:rPr>
          <w:rFonts w:eastAsiaTheme="minorEastAsia"/>
          <w:sz w:val="22"/>
          <w:szCs w:val="22"/>
        </w:rPr>
        <w:t>RRM performance requirements for FR2 SCell activation delay reduction</w:t>
      </w:r>
      <w:r w:rsidRPr="00860BAD">
        <w:rPr>
          <w:rFonts w:eastAsiaTheme="minorEastAsia"/>
          <w:sz w:val="22"/>
          <w:szCs w:val="22"/>
        </w:rPr>
        <w:t xml:space="preserve"> were discussed </w:t>
      </w:r>
      <w:r w:rsidR="009F1A6B" w:rsidRPr="00860BAD">
        <w:rPr>
          <w:rFonts w:eastAsiaTheme="minorEastAsia"/>
          <w:sz w:val="22"/>
          <w:szCs w:val="22"/>
        </w:rPr>
        <w:t>and the WF [</w:t>
      </w:r>
      <w:r w:rsidR="00B36C5F" w:rsidRPr="00860BAD">
        <w:rPr>
          <w:rFonts w:eastAsiaTheme="minorEastAsia"/>
          <w:sz w:val="22"/>
          <w:szCs w:val="22"/>
        </w:rPr>
        <w:t>1</w:t>
      </w:r>
      <w:r w:rsidR="009F1A6B" w:rsidRPr="00860BAD">
        <w:rPr>
          <w:rFonts w:eastAsiaTheme="minorEastAsia"/>
          <w:sz w:val="22"/>
          <w:szCs w:val="22"/>
        </w:rPr>
        <w:t xml:space="preserve">] was approved. </w:t>
      </w:r>
    </w:p>
    <w:p w14:paraId="3A8956A4" w14:textId="01556F61" w:rsidR="00D741B2" w:rsidRDefault="009F1A6B" w:rsidP="00C22BE2">
      <w:pPr>
        <w:spacing w:after="120"/>
        <w:rPr>
          <w:rFonts w:eastAsiaTheme="minorEastAsia"/>
          <w:sz w:val="22"/>
          <w:szCs w:val="22"/>
        </w:rPr>
      </w:pPr>
      <w:r w:rsidRPr="00860BAD">
        <w:rPr>
          <w:rFonts w:eastAsiaTheme="minorEastAsia"/>
          <w:sz w:val="22"/>
          <w:szCs w:val="22"/>
        </w:rPr>
        <w:t xml:space="preserve">In this </w:t>
      </w:r>
      <w:r w:rsidR="00A56D6C" w:rsidRPr="00860BAD">
        <w:rPr>
          <w:rFonts w:eastAsiaTheme="minorEastAsia"/>
          <w:sz w:val="22"/>
          <w:szCs w:val="22"/>
        </w:rPr>
        <w:t xml:space="preserve">paper, we present our views about </w:t>
      </w:r>
      <w:r w:rsidR="00860BAD" w:rsidRPr="00860BAD">
        <w:rPr>
          <w:rFonts w:eastAsiaTheme="minorEastAsia"/>
          <w:sz w:val="22"/>
          <w:szCs w:val="22"/>
        </w:rPr>
        <w:t>RRM performance requirements for FR2 SCell activation delay reduction</w:t>
      </w:r>
      <w:r w:rsidR="00C02E79" w:rsidRPr="00860BAD">
        <w:rPr>
          <w:rFonts w:eastAsiaTheme="minorEastAsia"/>
          <w:sz w:val="22"/>
          <w:szCs w:val="22"/>
        </w:rPr>
        <w:t xml:space="preserve"> </w:t>
      </w:r>
      <w:r w:rsidR="00A07528" w:rsidRPr="00860BAD">
        <w:rPr>
          <w:rFonts w:eastAsiaTheme="minorEastAsia"/>
          <w:sz w:val="22"/>
          <w:szCs w:val="22"/>
        </w:rPr>
        <w:t xml:space="preserve">issues </w:t>
      </w:r>
      <w:r w:rsidR="00C45135" w:rsidRPr="00860BAD">
        <w:rPr>
          <w:rFonts w:eastAsiaTheme="minorEastAsia"/>
          <w:sz w:val="22"/>
          <w:szCs w:val="22"/>
        </w:rPr>
        <w:t>captured in the WF [</w:t>
      </w:r>
      <w:r w:rsidR="00B36C5F" w:rsidRPr="00860BAD">
        <w:rPr>
          <w:rFonts w:eastAsiaTheme="minorEastAsia"/>
          <w:sz w:val="22"/>
          <w:szCs w:val="22"/>
        </w:rPr>
        <w:t>1</w:t>
      </w:r>
      <w:r w:rsidR="00C45135" w:rsidRPr="00860BAD">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984A4A0" w14:textId="1C6C76D1" w:rsidR="0068500F" w:rsidRPr="008121FC" w:rsidRDefault="00FF2A79" w:rsidP="005157B8">
      <w:pPr>
        <w:pStyle w:val="afff6"/>
      </w:pPr>
      <w:r w:rsidRPr="00FF2A79">
        <w:t>Test case design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9F02BB" w14:paraId="769501F9" w14:textId="77777777" w:rsidTr="004A221F">
        <w:trPr>
          <w:jc w:val="center"/>
        </w:trPr>
        <w:tc>
          <w:tcPr>
            <w:tcW w:w="9629" w:type="dxa"/>
          </w:tcPr>
          <w:p w14:paraId="2CCA2E66" w14:textId="05CD6C7C" w:rsidR="009F02BB" w:rsidRPr="009F02BB" w:rsidRDefault="009F02BB" w:rsidP="009F02BB">
            <w:pPr>
              <w:rPr>
                <w:rFonts w:eastAsia="Malgun Gothic"/>
                <w:b/>
                <w:color w:val="0070C0"/>
                <w:sz w:val="20"/>
                <w:szCs w:val="20"/>
                <w:u w:val="single"/>
                <w:lang w:eastAsia="ko-KR"/>
              </w:rPr>
            </w:pPr>
            <w:r w:rsidRPr="009F02BB">
              <w:rPr>
                <w:b/>
                <w:color w:val="0070C0"/>
                <w:sz w:val="20"/>
                <w:szCs w:val="20"/>
                <w:u w:val="single"/>
                <w:lang w:eastAsia="ko-KR"/>
              </w:rPr>
              <w:t>Issue 4-2-2: Test case list for “L3 measurement reporting after SCell activation command” and “Rx beam sweeping factor reduction (X1 and X2)”</w:t>
            </w:r>
          </w:p>
          <w:p w14:paraId="6362C170" w14:textId="77777777" w:rsidR="009F02BB" w:rsidRPr="009F02BB" w:rsidRDefault="009F02BB" w:rsidP="009F02BB">
            <w:pPr>
              <w:pStyle w:val="affd"/>
              <w:widowControl/>
              <w:numPr>
                <w:ilvl w:val="0"/>
                <w:numId w:val="22"/>
              </w:numPr>
              <w:spacing w:after="120" w:line="240" w:lineRule="auto"/>
              <w:ind w:firstLineChars="0"/>
              <w:rPr>
                <w:sz w:val="20"/>
                <w:szCs w:val="20"/>
              </w:rPr>
            </w:pPr>
            <w:r w:rsidRPr="009F02BB">
              <w:rPr>
                <w:sz w:val="20"/>
                <w:szCs w:val="20"/>
              </w:rPr>
              <w:t xml:space="preserve">FFS: </w:t>
            </w:r>
          </w:p>
          <w:tbl>
            <w:tblPr>
              <w:tblStyle w:val="aff"/>
              <w:tblW w:w="0" w:type="auto"/>
              <w:tblInd w:w="625" w:type="dxa"/>
              <w:tblLook w:val="04A0" w:firstRow="1" w:lastRow="0" w:firstColumn="1" w:lastColumn="0" w:noHBand="0" w:noVBand="1"/>
            </w:tblPr>
            <w:tblGrid>
              <w:gridCol w:w="1271"/>
              <w:gridCol w:w="737"/>
              <w:gridCol w:w="2138"/>
              <w:gridCol w:w="1647"/>
              <w:gridCol w:w="1567"/>
              <w:gridCol w:w="1418"/>
            </w:tblGrid>
            <w:tr w:rsidR="009F02BB" w:rsidRPr="009F02BB" w14:paraId="37DFE9EA" w14:textId="77777777" w:rsidTr="00507DF3">
              <w:trPr>
                <w:trHeight w:val="458"/>
              </w:trPr>
              <w:tc>
                <w:tcPr>
                  <w:tcW w:w="1271" w:type="dxa"/>
                </w:tcPr>
                <w:p w14:paraId="5EA3E357" w14:textId="77777777" w:rsidR="009F02BB" w:rsidRPr="009F02BB" w:rsidRDefault="009F02BB" w:rsidP="009F02BB">
                  <w:pPr>
                    <w:spacing w:after="120"/>
                    <w:rPr>
                      <w:rFonts w:eastAsia="宋体"/>
                      <w:sz w:val="20"/>
                      <w:szCs w:val="20"/>
                    </w:rPr>
                  </w:pPr>
                  <w:r w:rsidRPr="009F02BB">
                    <w:rPr>
                      <w:rFonts w:eastAsia="宋体"/>
                      <w:sz w:val="20"/>
                      <w:szCs w:val="20"/>
                    </w:rPr>
                    <w:t>Feature</w:t>
                  </w:r>
                </w:p>
              </w:tc>
              <w:tc>
                <w:tcPr>
                  <w:tcW w:w="743" w:type="dxa"/>
                </w:tcPr>
                <w:p w14:paraId="505571E5" w14:textId="77777777" w:rsidR="009F02BB" w:rsidRPr="009F02BB" w:rsidRDefault="009F02BB" w:rsidP="009F02BB">
                  <w:pPr>
                    <w:spacing w:after="120"/>
                    <w:rPr>
                      <w:rFonts w:eastAsia="宋体"/>
                      <w:sz w:val="20"/>
                      <w:szCs w:val="20"/>
                    </w:rPr>
                  </w:pPr>
                  <w:r w:rsidRPr="009F02BB">
                    <w:rPr>
                      <w:rFonts w:eastAsia="宋体"/>
                      <w:sz w:val="20"/>
                      <w:szCs w:val="20"/>
                    </w:rPr>
                    <w:t>Index</w:t>
                  </w:r>
                </w:p>
              </w:tc>
              <w:tc>
                <w:tcPr>
                  <w:tcW w:w="2218" w:type="dxa"/>
                </w:tcPr>
                <w:p w14:paraId="78FF509B" w14:textId="77777777" w:rsidR="009F02BB" w:rsidRPr="009F02BB" w:rsidRDefault="009F02BB" w:rsidP="009F02BB">
                  <w:pPr>
                    <w:spacing w:after="120"/>
                    <w:rPr>
                      <w:rFonts w:eastAsia="宋体"/>
                      <w:sz w:val="20"/>
                      <w:szCs w:val="20"/>
                    </w:rPr>
                  </w:pPr>
                  <w:r w:rsidRPr="009F02BB">
                    <w:rPr>
                      <w:rFonts w:eastAsia="宋体"/>
                      <w:sz w:val="20"/>
                      <w:szCs w:val="20"/>
                    </w:rPr>
                    <w:t>Test case</w:t>
                  </w:r>
                </w:p>
              </w:tc>
              <w:tc>
                <w:tcPr>
                  <w:tcW w:w="1696" w:type="dxa"/>
                </w:tcPr>
                <w:p w14:paraId="75C43228" w14:textId="77777777" w:rsidR="009F02BB" w:rsidRPr="009F02BB" w:rsidRDefault="009F02BB" w:rsidP="009F02BB">
                  <w:pPr>
                    <w:spacing w:after="120"/>
                    <w:rPr>
                      <w:rFonts w:eastAsia="宋体"/>
                      <w:sz w:val="20"/>
                      <w:szCs w:val="20"/>
                    </w:rPr>
                  </w:pPr>
                  <w:r w:rsidRPr="009F02BB">
                    <w:rPr>
                      <w:rFonts w:eastAsia="宋体"/>
                      <w:sz w:val="20"/>
                      <w:szCs w:val="20"/>
                    </w:rPr>
                    <w:t>This TC is needed</w:t>
                  </w:r>
                </w:p>
              </w:tc>
              <w:tc>
                <w:tcPr>
                  <w:tcW w:w="1623" w:type="dxa"/>
                </w:tcPr>
                <w:p w14:paraId="02C51F72" w14:textId="77777777" w:rsidR="009F02BB" w:rsidRPr="009F02BB" w:rsidRDefault="009F02BB" w:rsidP="009F02BB">
                  <w:pPr>
                    <w:spacing w:after="120"/>
                    <w:rPr>
                      <w:rFonts w:eastAsia="宋体"/>
                      <w:sz w:val="20"/>
                      <w:szCs w:val="20"/>
                    </w:rPr>
                  </w:pPr>
                  <w:r w:rsidRPr="009F02BB">
                    <w:rPr>
                      <w:rFonts w:eastAsia="宋体"/>
                      <w:sz w:val="20"/>
                      <w:szCs w:val="20"/>
                    </w:rPr>
                    <w:t>This TC is NOT needed</w:t>
                  </w:r>
                </w:p>
              </w:tc>
              <w:tc>
                <w:tcPr>
                  <w:tcW w:w="1455" w:type="dxa"/>
                </w:tcPr>
                <w:p w14:paraId="5F541614" w14:textId="77777777" w:rsidR="009F02BB" w:rsidRPr="009F02BB" w:rsidRDefault="009F02BB" w:rsidP="009F02BB">
                  <w:pPr>
                    <w:spacing w:after="120"/>
                    <w:rPr>
                      <w:rFonts w:eastAsia="宋体"/>
                      <w:sz w:val="20"/>
                      <w:szCs w:val="20"/>
                    </w:rPr>
                  </w:pPr>
                  <w:r w:rsidRPr="009F02BB">
                    <w:rPr>
                      <w:rFonts w:eastAsia="宋体"/>
                      <w:sz w:val="20"/>
                      <w:szCs w:val="20"/>
                    </w:rPr>
                    <w:t>Detailed Scope</w:t>
                  </w:r>
                </w:p>
              </w:tc>
            </w:tr>
            <w:tr w:rsidR="009F02BB" w:rsidRPr="009F02BB" w14:paraId="156F22D1" w14:textId="77777777" w:rsidTr="00507DF3">
              <w:trPr>
                <w:trHeight w:val="744"/>
              </w:trPr>
              <w:tc>
                <w:tcPr>
                  <w:tcW w:w="1271" w:type="dxa"/>
                  <w:vMerge w:val="restart"/>
                  <w:vAlign w:val="center"/>
                </w:tcPr>
                <w:p w14:paraId="241D8F06" w14:textId="77777777" w:rsidR="009F02BB" w:rsidRPr="009F02BB" w:rsidRDefault="009F02BB" w:rsidP="009F02BB">
                  <w:pPr>
                    <w:spacing w:after="120"/>
                    <w:rPr>
                      <w:rFonts w:eastAsia="宋体"/>
                      <w:sz w:val="20"/>
                      <w:szCs w:val="20"/>
                    </w:rPr>
                  </w:pPr>
                  <w:r w:rsidRPr="009F02BB">
                    <w:rPr>
                      <w:rFonts w:eastAsia="宋体"/>
                      <w:sz w:val="20"/>
                      <w:szCs w:val="20"/>
                    </w:rPr>
                    <w:t>L3 report based enhancement</w:t>
                  </w:r>
                </w:p>
              </w:tc>
              <w:tc>
                <w:tcPr>
                  <w:tcW w:w="743" w:type="dxa"/>
                </w:tcPr>
                <w:p w14:paraId="1D04AAEE" w14:textId="77777777" w:rsidR="009F02BB" w:rsidRPr="009F02BB" w:rsidRDefault="009F02BB" w:rsidP="009F02BB">
                  <w:pPr>
                    <w:spacing w:after="120"/>
                    <w:rPr>
                      <w:rFonts w:eastAsia="宋体"/>
                      <w:sz w:val="20"/>
                      <w:szCs w:val="20"/>
                    </w:rPr>
                  </w:pPr>
                  <w:r w:rsidRPr="009F02BB">
                    <w:rPr>
                      <w:rFonts w:eastAsia="宋体"/>
                      <w:sz w:val="20"/>
                      <w:szCs w:val="20"/>
                    </w:rPr>
                    <w:t>1</w:t>
                  </w:r>
                </w:p>
              </w:tc>
              <w:tc>
                <w:tcPr>
                  <w:tcW w:w="2218" w:type="dxa"/>
                </w:tcPr>
                <w:p w14:paraId="571E2674" w14:textId="77777777" w:rsidR="009F02BB" w:rsidRPr="009F02BB" w:rsidRDefault="009F02BB" w:rsidP="009F02BB">
                  <w:pPr>
                    <w:spacing w:after="120"/>
                    <w:rPr>
                      <w:rFonts w:eastAsia="宋体"/>
                      <w:sz w:val="20"/>
                      <w:szCs w:val="20"/>
                    </w:rPr>
                  </w:pPr>
                  <w:r w:rsidRPr="009F02BB">
                    <w:rPr>
                      <w:rFonts w:eastAsia="宋体"/>
                      <w:sz w:val="20"/>
                      <w:szCs w:val="20"/>
                    </w:rPr>
                    <w:t>FR2 unknown SCell activation with L3 report</w:t>
                  </w:r>
                </w:p>
              </w:tc>
              <w:tc>
                <w:tcPr>
                  <w:tcW w:w="1696" w:type="dxa"/>
                </w:tcPr>
                <w:p w14:paraId="3AB6209C" w14:textId="77777777" w:rsidR="009F02BB" w:rsidRPr="009F02BB" w:rsidRDefault="009F02BB" w:rsidP="009F02BB">
                  <w:pPr>
                    <w:spacing w:after="120"/>
                    <w:rPr>
                      <w:rFonts w:eastAsia="宋体"/>
                      <w:sz w:val="20"/>
                      <w:szCs w:val="20"/>
                    </w:rPr>
                  </w:pPr>
                  <w:r w:rsidRPr="009F02BB">
                    <w:rPr>
                      <w:rFonts w:eastAsia="宋体"/>
                      <w:sz w:val="20"/>
                      <w:szCs w:val="20"/>
                    </w:rPr>
                    <w:t>CMCC, Nokia, Apple, Ericsson, QC</w:t>
                  </w:r>
                </w:p>
              </w:tc>
              <w:tc>
                <w:tcPr>
                  <w:tcW w:w="1623" w:type="dxa"/>
                </w:tcPr>
                <w:p w14:paraId="780DCCCC" w14:textId="77777777" w:rsidR="009F02BB" w:rsidRPr="009F02BB" w:rsidRDefault="009F02BB" w:rsidP="009F02BB">
                  <w:pPr>
                    <w:spacing w:after="120"/>
                    <w:rPr>
                      <w:rFonts w:eastAsia="宋体"/>
                      <w:sz w:val="20"/>
                      <w:szCs w:val="20"/>
                    </w:rPr>
                  </w:pPr>
                </w:p>
              </w:tc>
              <w:tc>
                <w:tcPr>
                  <w:tcW w:w="1455" w:type="dxa"/>
                </w:tcPr>
                <w:p w14:paraId="44769CEE"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20715091" w14:textId="77777777" w:rsidTr="00507DF3">
              <w:trPr>
                <w:trHeight w:val="439"/>
              </w:trPr>
              <w:tc>
                <w:tcPr>
                  <w:tcW w:w="1271" w:type="dxa"/>
                  <w:vMerge/>
                </w:tcPr>
                <w:p w14:paraId="639762EC" w14:textId="77777777" w:rsidR="009F02BB" w:rsidRPr="009F02BB" w:rsidRDefault="009F02BB" w:rsidP="009F02BB">
                  <w:pPr>
                    <w:spacing w:after="120"/>
                    <w:rPr>
                      <w:rFonts w:eastAsia="宋体"/>
                      <w:sz w:val="20"/>
                      <w:szCs w:val="20"/>
                    </w:rPr>
                  </w:pPr>
                </w:p>
              </w:tc>
              <w:tc>
                <w:tcPr>
                  <w:tcW w:w="743" w:type="dxa"/>
                </w:tcPr>
                <w:p w14:paraId="41BADE03" w14:textId="77777777" w:rsidR="009F02BB" w:rsidRPr="009F02BB" w:rsidRDefault="009F02BB" w:rsidP="009F02BB">
                  <w:pPr>
                    <w:spacing w:after="120"/>
                    <w:rPr>
                      <w:rFonts w:eastAsia="宋体"/>
                      <w:sz w:val="20"/>
                      <w:szCs w:val="20"/>
                    </w:rPr>
                  </w:pPr>
                  <w:r w:rsidRPr="009F02BB">
                    <w:rPr>
                      <w:rFonts w:eastAsia="宋体"/>
                      <w:sz w:val="20"/>
                      <w:szCs w:val="20"/>
                    </w:rPr>
                    <w:t>2</w:t>
                  </w:r>
                </w:p>
              </w:tc>
              <w:tc>
                <w:tcPr>
                  <w:tcW w:w="2218" w:type="dxa"/>
                </w:tcPr>
                <w:p w14:paraId="38E3F09B" w14:textId="77777777" w:rsidR="009F02BB" w:rsidRPr="009F02BB" w:rsidRDefault="009F02BB" w:rsidP="009F02BB">
                  <w:pPr>
                    <w:spacing w:after="120"/>
                    <w:rPr>
                      <w:rFonts w:eastAsia="宋体"/>
                      <w:sz w:val="20"/>
                      <w:szCs w:val="20"/>
                    </w:rPr>
                  </w:pPr>
                  <w:r w:rsidRPr="009F02BB">
                    <w:rPr>
                      <w:rFonts w:eastAsia="宋体"/>
                      <w:sz w:val="20"/>
                      <w:szCs w:val="20"/>
                    </w:rPr>
                    <w:t>PUCCH SCell activation delay with L3 report</w:t>
                  </w:r>
                </w:p>
              </w:tc>
              <w:tc>
                <w:tcPr>
                  <w:tcW w:w="1696" w:type="dxa"/>
                </w:tcPr>
                <w:p w14:paraId="1B924A25" w14:textId="77777777" w:rsidR="009F02BB" w:rsidRPr="009F02BB" w:rsidRDefault="009F02BB" w:rsidP="009F02BB">
                  <w:pPr>
                    <w:spacing w:after="120"/>
                    <w:rPr>
                      <w:rFonts w:eastAsia="宋体"/>
                      <w:sz w:val="20"/>
                      <w:szCs w:val="20"/>
                    </w:rPr>
                  </w:pPr>
                  <w:r w:rsidRPr="009F02BB">
                    <w:rPr>
                      <w:rFonts w:eastAsia="宋体"/>
                      <w:sz w:val="20"/>
                      <w:szCs w:val="20"/>
                    </w:rPr>
                    <w:t>CMCC, Nokia</w:t>
                  </w:r>
                </w:p>
              </w:tc>
              <w:tc>
                <w:tcPr>
                  <w:tcW w:w="1623" w:type="dxa"/>
                </w:tcPr>
                <w:p w14:paraId="56332D21" w14:textId="77777777" w:rsidR="009F02BB" w:rsidRPr="009F02BB" w:rsidRDefault="009F02BB" w:rsidP="009F02BB">
                  <w:pPr>
                    <w:spacing w:after="120"/>
                    <w:rPr>
                      <w:rFonts w:eastAsia="宋体"/>
                      <w:sz w:val="20"/>
                      <w:szCs w:val="20"/>
                    </w:rPr>
                  </w:pPr>
                  <w:r w:rsidRPr="009F02BB">
                    <w:rPr>
                      <w:rFonts w:eastAsia="宋体"/>
                      <w:sz w:val="20"/>
                      <w:szCs w:val="20"/>
                    </w:rPr>
                    <w:t>Apple, QC</w:t>
                  </w:r>
                </w:p>
              </w:tc>
              <w:tc>
                <w:tcPr>
                  <w:tcW w:w="1455" w:type="dxa"/>
                </w:tcPr>
                <w:p w14:paraId="045733F7"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62ED20E9" w14:textId="77777777" w:rsidTr="00507DF3">
              <w:trPr>
                <w:trHeight w:val="620"/>
              </w:trPr>
              <w:tc>
                <w:tcPr>
                  <w:tcW w:w="1271" w:type="dxa"/>
                  <w:vMerge/>
                </w:tcPr>
                <w:p w14:paraId="362C893E" w14:textId="77777777" w:rsidR="009F02BB" w:rsidRPr="009F02BB" w:rsidRDefault="009F02BB" w:rsidP="009F02BB">
                  <w:pPr>
                    <w:spacing w:after="120"/>
                    <w:rPr>
                      <w:rFonts w:eastAsia="宋体"/>
                      <w:sz w:val="20"/>
                      <w:szCs w:val="20"/>
                    </w:rPr>
                  </w:pPr>
                </w:p>
              </w:tc>
              <w:tc>
                <w:tcPr>
                  <w:tcW w:w="743" w:type="dxa"/>
                </w:tcPr>
                <w:p w14:paraId="6599DCB3" w14:textId="77777777" w:rsidR="009F02BB" w:rsidRPr="009F02BB" w:rsidRDefault="009F02BB" w:rsidP="009F02BB">
                  <w:pPr>
                    <w:spacing w:after="120"/>
                    <w:rPr>
                      <w:rFonts w:eastAsia="宋体"/>
                      <w:sz w:val="20"/>
                      <w:szCs w:val="20"/>
                    </w:rPr>
                  </w:pPr>
                  <w:r w:rsidRPr="009F02BB">
                    <w:rPr>
                      <w:rFonts w:eastAsia="宋体"/>
                      <w:sz w:val="20"/>
                      <w:szCs w:val="20"/>
                    </w:rPr>
                    <w:t>3</w:t>
                  </w:r>
                </w:p>
              </w:tc>
              <w:tc>
                <w:tcPr>
                  <w:tcW w:w="2218" w:type="dxa"/>
                </w:tcPr>
                <w:p w14:paraId="5AB49C50" w14:textId="77777777" w:rsidR="009F02BB" w:rsidRPr="009F02BB" w:rsidRDefault="009F02BB" w:rsidP="009F02BB">
                  <w:pPr>
                    <w:spacing w:after="120" w:line="259" w:lineRule="auto"/>
                    <w:contextualSpacing/>
                    <w:jc w:val="both"/>
                    <w:rPr>
                      <w:rFonts w:eastAsiaTheme="minorEastAsia"/>
                      <w:sz w:val="20"/>
                      <w:szCs w:val="20"/>
                    </w:rPr>
                  </w:pPr>
                  <w:r w:rsidRPr="009F02BB">
                    <w:rPr>
                      <w:rFonts w:eastAsiaTheme="minorEastAsia"/>
                      <w:sz w:val="20"/>
                      <w:szCs w:val="20"/>
                    </w:rPr>
                    <w:t>Multiple SCell activation delay with FR2 unknown SCell with L3 report</w:t>
                  </w:r>
                </w:p>
              </w:tc>
              <w:tc>
                <w:tcPr>
                  <w:tcW w:w="1696" w:type="dxa"/>
                </w:tcPr>
                <w:p w14:paraId="5DDD885F" w14:textId="77777777" w:rsidR="009F02BB" w:rsidRPr="009F02BB" w:rsidRDefault="009F02BB" w:rsidP="009F02BB">
                  <w:pPr>
                    <w:spacing w:after="120"/>
                    <w:rPr>
                      <w:rFonts w:eastAsia="宋体"/>
                      <w:sz w:val="20"/>
                      <w:szCs w:val="20"/>
                    </w:rPr>
                  </w:pPr>
                  <w:r w:rsidRPr="009F02BB">
                    <w:rPr>
                      <w:rFonts w:eastAsia="宋体"/>
                      <w:sz w:val="20"/>
                      <w:szCs w:val="20"/>
                    </w:rPr>
                    <w:t xml:space="preserve">CMCC, Nokia </w:t>
                  </w:r>
                </w:p>
              </w:tc>
              <w:tc>
                <w:tcPr>
                  <w:tcW w:w="1623" w:type="dxa"/>
                </w:tcPr>
                <w:p w14:paraId="16C58027" w14:textId="77777777" w:rsidR="009F02BB" w:rsidRPr="009F02BB" w:rsidRDefault="009F02BB" w:rsidP="009F02BB">
                  <w:pPr>
                    <w:spacing w:after="120"/>
                    <w:rPr>
                      <w:rFonts w:eastAsia="宋体"/>
                      <w:sz w:val="20"/>
                      <w:szCs w:val="20"/>
                    </w:rPr>
                  </w:pPr>
                  <w:r w:rsidRPr="009F02BB">
                    <w:rPr>
                      <w:rFonts w:eastAsia="宋体"/>
                      <w:sz w:val="20"/>
                      <w:szCs w:val="20"/>
                    </w:rPr>
                    <w:t>Apple, QC</w:t>
                  </w:r>
                </w:p>
              </w:tc>
              <w:tc>
                <w:tcPr>
                  <w:tcW w:w="1455" w:type="dxa"/>
                </w:tcPr>
                <w:p w14:paraId="31D21144"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15D20BED" w14:textId="77777777" w:rsidTr="00507DF3">
              <w:trPr>
                <w:trHeight w:val="439"/>
              </w:trPr>
              <w:tc>
                <w:tcPr>
                  <w:tcW w:w="1271" w:type="dxa"/>
                  <w:vMerge/>
                </w:tcPr>
                <w:p w14:paraId="3E14883A" w14:textId="77777777" w:rsidR="009F02BB" w:rsidRPr="009F02BB" w:rsidRDefault="009F02BB" w:rsidP="009F02BB">
                  <w:pPr>
                    <w:spacing w:after="120"/>
                    <w:rPr>
                      <w:rFonts w:eastAsia="宋体"/>
                      <w:sz w:val="20"/>
                      <w:szCs w:val="20"/>
                    </w:rPr>
                  </w:pPr>
                </w:p>
              </w:tc>
              <w:tc>
                <w:tcPr>
                  <w:tcW w:w="743" w:type="dxa"/>
                </w:tcPr>
                <w:p w14:paraId="34BADD08" w14:textId="77777777" w:rsidR="009F02BB" w:rsidRPr="009F02BB" w:rsidRDefault="009F02BB" w:rsidP="009F02BB">
                  <w:pPr>
                    <w:spacing w:after="120"/>
                    <w:rPr>
                      <w:rFonts w:eastAsia="宋体"/>
                      <w:sz w:val="20"/>
                      <w:szCs w:val="20"/>
                    </w:rPr>
                  </w:pPr>
                  <w:r w:rsidRPr="009F02BB">
                    <w:rPr>
                      <w:rFonts w:eastAsia="宋体"/>
                      <w:sz w:val="20"/>
                      <w:szCs w:val="20"/>
                    </w:rPr>
                    <w:t>4</w:t>
                  </w:r>
                </w:p>
              </w:tc>
              <w:tc>
                <w:tcPr>
                  <w:tcW w:w="2218" w:type="dxa"/>
                </w:tcPr>
                <w:p w14:paraId="7FBE4C13" w14:textId="77777777" w:rsidR="009F02BB" w:rsidRPr="009F02BB" w:rsidRDefault="009F02BB" w:rsidP="009F02BB">
                  <w:pPr>
                    <w:spacing w:after="120"/>
                    <w:rPr>
                      <w:rFonts w:eastAsia="宋体"/>
                      <w:sz w:val="20"/>
                      <w:szCs w:val="20"/>
                    </w:rPr>
                  </w:pPr>
                  <w:r w:rsidRPr="009F02BB">
                    <w:rPr>
                      <w:rFonts w:eastAsia="宋体"/>
                      <w:sz w:val="20"/>
                      <w:szCs w:val="20"/>
                    </w:rPr>
                    <w:t>PUCCH SCell activation delay with L3 report with Multiple SCells</w:t>
                  </w:r>
                </w:p>
              </w:tc>
              <w:tc>
                <w:tcPr>
                  <w:tcW w:w="1696" w:type="dxa"/>
                </w:tcPr>
                <w:p w14:paraId="427982BE" w14:textId="77777777" w:rsidR="009F02BB" w:rsidRPr="009F02BB" w:rsidRDefault="009F02BB" w:rsidP="009F02BB">
                  <w:pPr>
                    <w:spacing w:after="120"/>
                    <w:rPr>
                      <w:rFonts w:eastAsia="宋体"/>
                      <w:sz w:val="20"/>
                      <w:szCs w:val="20"/>
                    </w:rPr>
                  </w:pPr>
                  <w:r w:rsidRPr="009F02BB">
                    <w:rPr>
                      <w:rFonts w:eastAsia="宋体"/>
                      <w:sz w:val="20"/>
                      <w:szCs w:val="20"/>
                    </w:rPr>
                    <w:t>CMCC, Ericsson</w:t>
                  </w:r>
                </w:p>
              </w:tc>
              <w:tc>
                <w:tcPr>
                  <w:tcW w:w="1623" w:type="dxa"/>
                </w:tcPr>
                <w:p w14:paraId="4A998705" w14:textId="77777777" w:rsidR="009F02BB" w:rsidRPr="009F02BB" w:rsidRDefault="009F02BB" w:rsidP="009F02BB">
                  <w:pPr>
                    <w:spacing w:after="120"/>
                    <w:rPr>
                      <w:rFonts w:eastAsia="宋体"/>
                      <w:sz w:val="20"/>
                      <w:szCs w:val="20"/>
                    </w:rPr>
                  </w:pPr>
                  <w:r w:rsidRPr="009F02BB">
                    <w:rPr>
                      <w:rFonts w:eastAsia="宋体"/>
                      <w:sz w:val="20"/>
                      <w:szCs w:val="20"/>
                    </w:rPr>
                    <w:t>Apple, QC</w:t>
                  </w:r>
                </w:p>
              </w:tc>
              <w:tc>
                <w:tcPr>
                  <w:tcW w:w="1455" w:type="dxa"/>
                </w:tcPr>
                <w:p w14:paraId="7EDD960A"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3D16C7A9" w14:textId="77777777" w:rsidTr="00507DF3">
              <w:trPr>
                <w:trHeight w:val="439"/>
              </w:trPr>
              <w:tc>
                <w:tcPr>
                  <w:tcW w:w="1271" w:type="dxa"/>
                  <w:vMerge w:val="restart"/>
                  <w:vAlign w:val="center"/>
                </w:tcPr>
                <w:p w14:paraId="3620342D" w14:textId="77777777" w:rsidR="009F02BB" w:rsidRPr="009F02BB" w:rsidRDefault="009F02BB" w:rsidP="009F02BB">
                  <w:pPr>
                    <w:spacing w:after="120"/>
                    <w:rPr>
                      <w:rFonts w:eastAsia="宋体"/>
                      <w:sz w:val="20"/>
                      <w:szCs w:val="20"/>
                    </w:rPr>
                  </w:pPr>
                  <w:r w:rsidRPr="009F02BB">
                    <w:rPr>
                      <w:rFonts w:eastAsia="宋体"/>
                      <w:sz w:val="20"/>
                      <w:szCs w:val="20"/>
                    </w:rPr>
                    <w:t>Beam sweeping factors reduction</w:t>
                  </w:r>
                </w:p>
              </w:tc>
              <w:tc>
                <w:tcPr>
                  <w:tcW w:w="743" w:type="dxa"/>
                </w:tcPr>
                <w:p w14:paraId="0C7E7B37" w14:textId="77777777" w:rsidR="009F02BB" w:rsidRPr="009F02BB" w:rsidRDefault="009F02BB" w:rsidP="009F02BB">
                  <w:pPr>
                    <w:spacing w:after="120"/>
                    <w:rPr>
                      <w:rFonts w:eastAsia="宋体"/>
                      <w:sz w:val="20"/>
                      <w:szCs w:val="20"/>
                    </w:rPr>
                  </w:pPr>
                  <w:r w:rsidRPr="009F02BB">
                    <w:rPr>
                      <w:rFonts w:eastAsia="宋体"/>
                      <w:sz w:val="20"/>
                      <w:szCs w:val="20"/>
                    </w:rPr>
                    <w:t>5</w:t>
                  </w:r>
                </w:p>
              </w:tc>
              <w:tc>
                <w:tcPr>
                  <w:tcW w:w="2218" w:type="dxa"/>
                </w:tcPr>
                <w:p w14:paraId="6B49B0CA" w14:textId="77777777" w:rsidR="009F02BB" w:rsidRPr="009F02BB" w:rsidRDefault="009F02BB" w:rsidP="009F02BB">
                  <w:pPr>
                    <w:spacing w:after="120"/>
                    <w:rPr>
                      <w:rFonts w:eastAsia="宋体"/>
                      <w:sz w:val="20"/>
                      <w:szCs w:val="20"/>
                    </w:rPr>
                  </w:pPr>
                  <w:r w:rsidRPr="009F02BB">
                    <w:rPr>
                      <w:rFonts w:eastAsia="宋体"/>
                      <w:sz w:val="20"/>
                      <w:szCs w:val="20"/>
                    </w:rPr>
                    <w:t>FR2 unknown SCell activation with smaller beam sweeping factors</w:t>
                  </w:r>
                </w:p>
              </w:tc>
              <w:tc>
                <w:tcPr>
                  <w:tcW w:w="1696" w:type="dxa"/>
                </w:tcPr>
                <w:p w14:paraId="05101DFD" w14:textId="77777777" w:rsidR="009F02BB" w:rsidRPr="009F02BB" w:rsidRDefault="009F02BB" w:rsidP="009F02BB">
                  <w:pPr>
                    <w:spacing w:after="120"/>
                    <w:rPr>
                      <w:rFonts w:eastAsia="宋体"/>
                      <w:sz w:val="20"/>
                      <w:szCs w:val="20"/>
                    </w:rPr>
                  </w:pPr>
                  <w:r w:rsidRPr="009F02BB">
                    <w:rPr>
                      <w:rFonts w:eastAsia="宋体"/>
                      <w:sz w:val="20"/>
                      <w:szCs w:val="20"/>
                    </w:rPr>
                    <w:t>Nokia, CMCC, Apple, QC</w:t>
                  </w:r>
                </w:p>
              </w:tc>
              <w:tc>
                <w:tcPr>
                  <w:tcW w:w="1623" w:type="dxa"/>
                </w:tcPr>
                <w:p w14:paraId="565B15E7" w14:textId="77777777" w:rsidR="009F02BB" w:rsidRPr="009F02BB" w:rsidRDefault="009F02BB" w:rsidP="009F02BB">
                  <w:pPr>
                    <w:spacing w:after="120"/>
                    <w:rPr>
                      <w:rFonts w:eastAsia="宋体"/>
                      <w:sz w:val="20"/>
                      <w:szCs w:val="20"/>
                    </w:rPr>
                  </w:pPr>
                </w:p>
              </w:tc>
              <w:tc>
                <w:tcPr>
                  <w:tcW w:w="1455" w:type="dxa"/>
                </w:tcPr>
                <w:p w14:paraId="7F641216"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1D1CE295" w14:textId="77777777" w:rsidTr="00507DF3">
              <w:trPr>
                <w:trHeight w:val="1295"/>
              </w:trPr>
              <w:tc>
                <w:tcPr>
                  <w:tcW w:w="1271" w:type="dxa"/>
                  <w:vMerge/>
                </w:tcPr>
                <w:p w14:paraId="2DF66700" w14:textId="77777777" w:rsidR="009F02BB" w:rsidRPr="009F02BB" w:rsidRDefault="009F02BB" w:rsidP="009F02BB">
                  <w:pPr>
                    <w:spacing w:after="120"/>
                    <w:rPr>
                      <w:rFonts w:eastAsia="宋体"/>
                      <w:sz w:val="20"/>
                      <w:szCs w:val="20"/>
                    </w:rPr>
                  </w:pPr>
                </w:p>
              </w:tc>
              <w:tc>
                <w:tcPr>
                  <w:tcW w:w="743" w:type="dxa"/>
                </w:tcPr>
                <w:p w14:paraId="60DA4536" w14:textId="77777777" w:rsidR="009F02BB" w:rsidRPr="009F02BB" w:rsidRDefault="009F02BB" w:rsidP="009F02BB">
                  <w:pPr>
                    <w:spacing w:after="120"/>
                    <w:rPr>
                      <w:rFonts w:eastAsia="宋体"/>
                      <w:sz w:val="20"/>
                      <w:szCs w:val="20"/>
                    </w:rPr>
                  </w:pPr>
                  <w:r w:rsidRPr="009F02BB">
                    <w:rPr>
                      <w:rFonts w:eastAsia="宋体"/>
                      <w:sz w:val="20"/>
                      <w:szCs w:val="20"/>
                    </w:rPr>
                    <w:t>6</w:t>
                  </w:r>
                </w:p>
              </w:tc>
              <w:tc>
                <w:tcPr>
                  <w:tcW w:w="2218" w:type="dxa"/>
                </w:tcPr>
                <w:p w14:paraId="309E1D22" w14:textId="77777777" w:rsidR="009F02BB" w:rsidRPr="009F02BB" w:rsidRDefault="009F02BB" w:rsidP="009F02BB">
                  <w:pPr>
                    <w:spacing w:after="120"/>
                    <w:rPr>
                      <w:rFonts w:eastAsiaTheme="minorEastAsia"/>
                      <w:sz w:val="20"/>
                      <w:szCs w:val="20"/>
                    </w:rPr>
                  </w:pPr>
                  <w:r w:rsidRPr="009F02BB">
                    <w:rPr>
                      <w:rFonts w:eastAsiaTheme="minorEastAsia"/>
                      <w:sz w:val="20"/>
                      <w:szCs w:val="20"/>
                    </w:rPr>
                    <w:t>Multiple SCell activation delay with FR2 unknown SCell with smaller beam sweeping factors</w:t>
                  </w:r>
                </w:p>
              </w:tc>
              <w:tc>
                <w:tcPr>
                  <w:tcW w:w="1696" w:type="dxa"/>
                </w:tcPr>
                <w:p w14:paraId="3CD06623" w14:textId="77777777" w:rsidR="009F02BB" w:rsidRPr="009F02BB" w:rsidRDefault="009F02BB" w:rsidP="009F02BB">
                  <w:pPr>
                    <w:spacing w:after="120"/>
                    <w:rPr>
                      <w:rFonts w:eastAsia="宋体"/>
                      <w:sz w:val="20"/>
                      <w:szCs w:val="20"/>
                    </w:rPr>
                  </w:pPr>
                  <w:r w:rsidRPr="009F02BB">
                    <w:rPr>
                      <w:rFonts w:eastAsia="宋体"/>
                      <w:sz w:val="20"/>
                      <w:szCs w:val="20"/>
                    </w:rPr>
                    <w:t>CMCC, Ericsson</w:t>
                  </w:r>
                </w:p>
              </w:tc>
              <w:tc>
                <w:tcPr>
                  <w:tcW w:w="1623" w:type="dxa"/>
                </w:tcPr>
                <w:p w14:paraId="21EB1CD1"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53BD3812"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500433AC" w14:textId="77777777" w:rsidTr="00507DF3">
              <w:trPr>
                <w:trHeight w:val="439"/>
              </w:trPr>
              <w:tc>
                <w:tcPr>
                  <w:tcW w:w="1271" w:type="dxa"/>
                  <w:vMerge/>
                </w:tcPr>
                <w:p w14:paraId="782D3203" w14:textId="77777777" w:rsidR="009F02BB" w:rsidRPr="009F02BB" w:rsidRDefault="009F02BB" w:rsidP="009F02BB">
                  <w:pPr>
                    <w:spacing w:after="120"/>
                    <w:rPr>
                      <w:rFonts w:eastAsia="宋体"/>
                      <w:sz w:val="20"/>
                      <w:szCs w:val="20"/>
                    </w:rPr>
                  </w:pPr>
                </w:p>
              </w:tc>
              <w:tc>
                <w:tcPr>
                  <w:tcW w:w="743" w:type="dxa"/>
                </w:tcPr>
                <w:p w14:paraId="78E48CA8" w14:textId="77777777" w:rsidR="009F02BB" w:rsidRPr="009F02BB" w:rsidRDefault="009F02BB" w:rsidP="009F02BB">
                  <w:pPr>
                    <w:spacing w:after="120"/>
                    <w:rPr>
                      <w:rFonts w:eastAsia="宋体"/>
                      <w:sz w:val="20"/>
                      <w:szCs w:val="20"/>
                    </w:rPr>
                  </w:pPr>
                  <w:r w:rsidRPr="009F02BB">
                    <w:rPr>
                      <w:rFonts w:eastAsia="宋体"/>
                      <w:sz w:val="20"/>
                      <w:szCs w:val="20"/>
                    </w:rPr>
                    <w:t>7</w:t>
                  </w:r>
                </w:p>
              </w:tc>
              <w:tc>
                <w:tcPr>
                  <w:tcW w:w="2218" w:type="dxa"/>
                </w:tcPr>
                <w:p w14:paraId="72F4F4B3" w14:textId="77777777" w:rsidR="009F02BB" w:rsidRPr="009F02BB" w:rsidRDefault="009F02BB" w:rsidP="009F02BB">
                  <w:pPr>
                    <w:spacing w:after="120"/>
                    <w:rPr>
                      <w:rFonts w:eastAsia="宋体"/>
                      <w:sz w:val="20"/>
                      <w:szCs w:val="20"/>
                    </w:rPr>
                  </w:pPr>
                  <w:r w:rsidRPr="009F02BB">
                    <w:rPr>
                      <w:rFonts w:eastAsia="宋体"/>
                      <w:sz w:val="20"/>
                      <w:szCs w:val="20"/>
                    </w:rPr>
                    <w:t>PUCCH SCell activation delay with smaller beam sweeping factors</w:t>
                  </w:r>
                </w:p>
              </w:tc>
              <w:tc>
                <w:tcPr>
                  <w:tcW w:w="1696" w:type="dxa"/>
                </w:tcPr>
                <w:p w14:paraId="3A5C77FB" w14:textId="77777777" w:rsidR="009F02BB" w:rsidRPr="009F02BB" w:rsidRDefault="009F02BB" w:rsidP="009F02BB">
                  <w:pPr>
                    <w:spacing w:after="120"/>
                    <w:rPr>
                      <w:rFonts w:eastAsia="宋体"/>
                      <w:sz w:val="20"/>
                      <w:szCs w:val="20"/>
                    </w:rPr>
                  </w:pPr>
                  <w:r w:rsidRPr="009F02BB">
                    <w:rPr>
                      <w:rFonts w:eastAsia="宋体"/>
                      <w:sz w:val="20"/>
                      <w:szCs w:val="20"/>
                    </w:rPr>
                    <w:t>Nokia, CMCC, Ericsson</w:t>
                  </w:r>
                </w:p>
              </w:tc>
              <w:tc>
                <w:tcPr>
                  <w:tcW w:w="1623" w:type="dxa"/>
                </w:tcPr>
                <w:p w14:paraId="0873A2E4"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573CBBF9"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35A279A6" w14:textId="77777777" w:rsidTr="00507DF3">
              <w:trPr>
                <w:trHeight w:val="439"/>
              </w:trPr>
              <w:tc>
                <w:tcPr>
                  <w:tcW w:w="1271" w:type="dxa"/>
                  <w:vMerge/>
                </w:tcPr>
                <w:p w14:paraId="4C3F1CC2" w14:textId="77777777" w:rsidR="009F02BB" w:rsidRPr="009F02BB" w:rsidRDefault="009F02BB" w:rsidP="009F02BB">
                  <w:pPr>
                    <w:spacing w:after="120"/>
                    <w:rPr>
                      <w:rFonts w:eastAsia="宋体"/>
                      <w:sz w:val="20"/>
                      <w:szCs w:val="20"/>
                    </w:rPr>
                  </w:pPr>
                </w:p>
              </w:tc>
              <w:tc>
                <w:tcPr>
                  <w:tcW w:w="743" w:type="dxa"/>
                </w:tcPr>
                <w:p w14:paraId="2C3F1F10" w14:textId="77777777" w:rsidR="009F02BB" w:rsidRPr="009F02BB" w:rsidRDefault="009F02BB" w:rsidP="009F02BB">
                  <w:pPr>
                    <w:spacing w:after="120"/>
                    <w:rPr>
                      <w:rFonts w:eastAsia="宋体"/>
                      <w:sz w:val="20"/>
                      <w:szCs w:val="20"/>
                    </w:rPr>
                  </w:pPr>
                  <w:r w:rsidRPr="009F02BB">
                    <w:rPr>
                      <w:rFonts w:eastAsia="宋体"/>
                      <w:sz w:val="20"/>
                      <w:szCs w:val="20"/>
                    </w:rPr>
                    <w:t>8</w:t>
                  </w:r>
                </w:p>
              </w:tc>
              <w:tc>
                <w:tcPr>
                  <w:tcW w:w="2218" w:type="dxa"/>
                </w:tcPr>
                <w:p w14:paraId="0C976176" w14:textId="77777777" w:rsidR="009F02BB" w:rsidRPr="009F02BB" w:rsidRDefault="009F02BB" w:rsidP="009F02BB">
                  <w:pPr>
                    <w:spacing w:after="120"/>
                    <w:rPr>
                      <w:rFonts w:eastAsia="宋体"/>
                      <w:sz w:val="20"/>
                      <w:szCs w:val="20"/>
                    </w:rPr>
                  </w:pPr>
                  <w:r w:rsidRPr="009F02BB">
                    <w:rPr>
                      <w:rFonts w:eastAsia="宋体"/>
                      <w:sz w:val="20"/>
                      <w:szCs w:val="20"/>
                    </w:rPr>
                    <w:t>PUCCH SCell activation delay with L3 report with Multiple SCells</w:t>
                  </w:r>
                </w:p>
              </w:tc>
              <w:tc>
                <w:tcPr>
                  <w:tcW w:w="1696" w:type="dxa"/>
                </w:tcPr>
                <w:p w14:paraId="2682ABA2" w14:textId="77777777" w:rsidR="009F02BB" w:rsidRPr="009F02BB" w:rsidRDefault="009F02BB" w:rsidP="009F02BB">
                  <w:pPr>
                    <w:spacing w:after="120"/>
                    <w:rPr>
                      <w:rFonts w:eastAsia="宋体"/>
                      <w:sz w:val="20"/>
                      <w:szCs w:val="20"/>
                    </w:rPr>
                  </w:pPr>
                  <w:r w:rsidRPr="009F02BB">
                    <w:rPr>
                      <w:rFonts w:eastAsia="宋体"/>
                      <w:sz w:val="20"/>
                      <w:szCs w:val="20"/>
                    </w:rPr>
                    <w:t>CMCC</w:t>
                  </w:r>
                </w:p>
              </w:tc>
              <w:tc>
                <w:tcPr>
                  <w:tcW w:w="1623" w:type="dxa"/>
                </w:tcPr>
                <w:p w14:paraId="7DFF2F6D"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41CB7709"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11ABDFDD" w14:textId="77777777" w:rsidTr="00507DF3">
              <w:trPr>
                <w:trHeight w:val="439"/>
              </w:trPr>
              <w:tc>
                <w:tcPr>
                  <w:tcW w:w="1271" w:type="dxa"/>
                  <w:vMerge/>
                </w:tcPr>
                <w:p w14:paraId="3521A5EE" w14:textId="77777777" w:rsidR="009F02BB" w:rsidRPr="009F02BB" w:rsidRDefault="009F02BB" w:rsidP="009F02BB">
                  <w:pPr>
                    <w:spacing w:after="120"/>
                    <w:rPr>
                      <w:rFonts w:eastAsia="宋体"/>
                      <w:sz w:val="20"/>
                      <w:szCs w:val="20"/>
                    </w:rPr>
                  </w:pPr>
                </w:p>
              </w:tc>
              <w:tc>
                <w:tcPr>
                  <w:tcW w:w="743" w:type="dxa"/>
                </w:tcPr>
                <w:p w14:paraId="66E76005" w14:textId="77777777" w:rsidR="009F02BB" w:rsidRPr="009F02BB" w:rsidRDefault="009F02BB" w:rsidP="009F02BB">
                  <w:pPr>
                    <w:spacing w:after="120"/>
                    <w:rPr>
                      <w:rFonts w:eastAsia="宋体"/>
                      <w:sz w:val="20"/>
                      <w:szCs w:val="20"/>
                    </w:rPr>
                  </w:pPr>
                  <w:r w:rsidRPr="009F02BB">
                    <w:rPr>
                      <w:rFonts w:eastAsia="宋体"/>
                      <w:sz w:val="20"/>
                      <w:szCs w:val="20"/>
                    </w:rPr>
                    <w:t>9</w:t>
                  </w:r>
                </w:p>
              </w:tc>
              <w:tc>
                <w:tcPr>
                  <w:tcW w:w="2218" w:type="dxa"/>
                </w:tcPr>
                <w:p w14:paraId="555B815F" w14:textId="77777777" w:rsidR="009F02BB" w:rsidRPr="009F02BB" w:rsidRDefault="009F02BB" w:rsidP="009F02BB">
                  <w:pPr>
                    <w:spacing w:after="120"/>
                    <w:rPr>
                      <w:rFonts w:eastAsia="宋体"/>
                      <w:sz w:val="20"/>
                      <w:szCs w:val="20"/>
                    </w:rPr>
                  </w:pPr>
                  <w:r w:rsidRPr="009F02BB">
                    <w:rPr>
                      <w:rFonts w:eastAsia="宋体"/>
                      <w:sz w:val="20"/>
                      <w:szCs w:val="20"/>
                    </w:rPr>
                    <w:t>Direct SCell activation delay with smaller beam sweeping factors</w:t>
                  </w:r>
                  <w:r w:rsidRPr="009F02BB">
                    <w:rPr>
                      <w:sz w:val="20"/>
                      <w:szCs w:val="20"/>
                    </w:rPr>
                    <w:t xml:space="preserve"> </w:t>
                  </w:r>
                  <w:r w:rsidRPr="009F02BB">
                    <w:rPr>
                      <w:rFonts w:eastAsia="宋体"/>
                      <w:sz w:val="20"/>
                      <w:szCs w:val="20"/>
                    </w:rPr>
                    <w:t>at SCell addition</w:t>
                  </w:r>
                </w:p>
              </w:tc>
              <w:tc>
                <w:tcPr>
                  <w:tcW w:w="1696" w:type="dxa"/>
                </w:tcPr>
                <w:p w14:paraId="327F0662" w14:textId="77777777" w:rsidR="009F02BB" w:rsidRPr="009F02BB" w:rsidRDefault="009F02BB" w:rsidP="009F02BB">
                  <w:pPr>
                    <w:spacing w:after="120"/>
                    <w:rPr>
                      <w:rFonts w:eastAsia="宋体"/>
                      <w:sz w:val="20"/>
                      <w:szCs w:val="20"/>
                    </w:rPr>
                  </w:pPr>
                  <w:r w:rsidRPr="009F02BB">
                    <w:rPr>
                      <w:rFonts w:eastAsia="宋体"/>
                      <w:sz w:val="20"/>
                      <w:szCs w:val="20"/>
                    </w:rPr>
                    <w:t>CMCC, Nokia, Ericsson</w:t>
                  </w:r>
                </w:p>
              </w:tc>
              <w:tc>
                <w:tcPr>
                  <w:tcW w:w="1623" w:type="dxa"/>
                </w:tcPr>
                <w:p w14:paraId="4E24B485"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712E20C3"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458BA8D2" w14:textId="77777777" w:rsidTr="00507DF3">
              <w:trPr>
                <w:trHeight w:val="439"/>
              </w:trPr>
              <w:tc>
                <w:tcPr>
                  <w:tcW w:w="1271" w:type="dxa"/>
                  <w:vMerge/>
                </w:tcPr>
                <w:p w14:paraId="09B7E10E" w14:textId="77777777" w:rsidR="009F02BB" w:rsidRPr="009F02BB" w:rsidRDefault="009F02BB" w:rsidP="009F02BB">
                  <w:pPr>
                    <w:spacing w:after="120"/>
                    <w:rPr>
                      <w:rFonts w:eastAsia="宋体"/>
                      <w:sz w:val="20"/>
                      <w:szCs w:val="20"/>
                    </w:rPr>
                  </w:pPr>
                </w:p>
              </w:tc>
              <w:tc>
                <w:tcPr>
                  <w:tcW w:w="743" w:type="dxa"/>
                </w:tcPr>
                <w:p w14:paraId="6E41794D" w14:textId="77777777" w:rsidR="009F02BB" w:rsidRPr="009F02BB" w:rsidRDefault="009F02BB" w:rsidP="009F02BB">
                  <w:pPr>
                    <w:spacing w:after="120"/>
                    <w:rPr>
                      <w:rFonts w:eastAsia="宋体"/>
                      <w:sz w:val="20"/>
                      <w:szCs w:val="20"/>
                    </w:rPr>
                  </w:pPr>
                  <w:r w:rsidRPr="009F02BB">
                    <w:rPr>
                      <w:rFonts w:eastAsia="宋体"/>
                      <w:sz w:val="20"/>
                      <w:szCs w:val="20"/>
                    </w:rPr>
                    <w:t>10</w:t>
                  </w:r>
                </w:p>
              </w:tc>
              <w:tc>
                <w:tcPr>
                  <w:tcW w:w="2218" w:type="dxa"/>
                </w:tcPr>
                <w:p w14:paraId="60D7670C" w14:textId="77777777" w:rsidR="009F02BB" w:rsidRPr="009F02BB" w:rsidRDefault="009F02BB" w:rsidP="009F02BB">
                  <w:pPr>
                    <w:spacing w:after="120"/>
                    <w:rPr>
                      <w:rFonts w:eastAsia="宋体"/>
                      <w:sz w:val="20"/>
                      <w:szCs w:val="20"/>
                    </w:rPr>
                  </w:pPr>
                  <w:r w:rsidRPr="009F02BB">
                    <w:rPr>
                      <w:rFonts w:eastAsia="宋体"/>
                      <w:sz w:val="20"/>
                      <w:szCs w:val="20"/>
                    </w:rPr>
                    <w:t>Direct SCell activation delay with smaller beam sweeping factors</w:t>
                  </w:r>
                  <w:r w:rsidRPr="009F02BB">
                    <w:rPr>
                      <w:sz w:val="20"/>
                      <w:szCs w:val="20"/>
                    </w:rPr>
                    <w:t xml:space="preserve"> </w:t>
                  </w:r>
                  <w:r w:rsidRPr="009F02BB">
                    <w:rPr>
                      <w:rFonts w:eastAsia="宋体"/>
                      <w:sz w:val="20"/>
                      <w:szCs w:val="20"/>
                    </w:rPr>
                    <w:t>at Handover</w:t>
                  </w:r>
                </w:p>
              </w:tc>
              <w:tc>
                <w:tcPr>
                  <w:tcW w:w="1696" w:type="dxa"/>
                </w:tcPr>
                <w:p w14:paraId="42991CBD" w14:textId="77777777" w:rsidR="009F02BB" w:rsidRPr="009F02BB" w:rsidRDefault="009F02BB" w:rsidP="009F02BB">
                  <w:pPr>
                    <w:spacing w:after="120"/>
                    <w:rPr>
                      <w:rFonts w:eastAsia="宋体"/>
                      <w:sz w:val="20"/>
                      <w:szCs w:val="20"/>
                    </w:rPr>
                  </w:pPr>
                  <w:r w:rsidRPr="009F02BB">
                    <w:rPr>
                      <w:rFonts w:eastAsia="宋体"/>
                      <w:sz w:val="20"/>
                      <w:szCs w:val="20"/>
                    </w:rPr>
                    <w:t>CMCC, Nokia</w:t>
                  </w:r>
                </w:p>
              </w:tc>
              <w:tc>
                <w:tcPr>
                  <w:tcW w:w="1623" w:type="dxa"/>
                </w:tcPr>
                <w:p w14:paraId="06F04F49"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4C1E6814"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38ED2C92" w14:textId="77777777" w:rsidTr="00507DF3">
              <w:trPr>
                <w:trHeight w:val="439"/>
              </w:trPr>
              <w:tc>
                <w:tcPr>
                  <w:tcW w:w="1271" w:type="dxa"/>
                  <w:vMerge/>
                </w:tcPr>
                <w:p w14:paraId="19D86D2A" w14:textId="77777777" w:rsidR="009F02BB" w:rsidRPr="009F02BB" w:rsidRDefault="009F02BB" w:rsidP="009F02BB">
                  <w:pPr>
                    <w:spacing w:after="120"/>
                    <w:rPr>
                      <w:rFonts w:eastAsia="宋体"/>
                      <w:sz w:val="20"/>
                      <w:szCs w:val="20"/>
                    </w:rPr>
                  </w:pPr>
                </w:p>
              </w:tc>
              <w:tc>
                <w:tcPr>
                  <w:tcW w:w="743" w:type="dxa"/>
                </w:tcPr>
                <w:p w14:paraId="1EE094D0" w14:textId="77777777" w:rsidR="009F02BB" w:rsidRPr="009F02BB" w:rsidRDefault="009F02BB" w:rsidP="009F02BB">
                  <w:pPr>
                    <w:spacing w:after="120"/>
                    <w:rPr>
                      <w:rFonts w:eastAsia="宋体"/>
                      <w:sz w:val="20"/>
                      <w:szCs w:val="20"/>
                    </w:rPr>
                  </w:pPr>
                  <w:r w:rsidRPr="009F02BB">
                    <w:rPr>
                      <w:rFonts w:eastAsia="宋体"/>
                      <w:sz w:val="20"/>
                      <w:szCs w:val="20"/>
                    </w:rPr>
                    <w:t>11</w:t>
                  </w:r>
                </w:p>
              </w:tc>
              <w:tc>
                <w:tcPr>
                  <w:tcW w:w="2218" w:type="dxa"/>
                </w:tcPr>
                <w:p w14:paraId="28B9BE04" w14:textId="77777777" w:rsidR="009F02BB" w:rsidRPr="009F02BB" w:rsidRDefault="009F02BB" w:rsidP="009F02BB">
                  <w:pPr>
                    <w:spacing w:after="120"/>
                    <w:rPr>
                      <w:rFonts w:eastAsia="宋体"/>
                      <w:sz w:val="20"/>
                      <w:szCs w:val="20"/>
                    </w:rPr>
                  </w:pPr>
                  <w:r w:rsidRPr="009F02BB">
                    <w:rPr>
                      <w:rFonts w:eastAsia="宋体"/>
                      <w:sz w:val="20"/>
                      <w:szCs w:val="20"/>
                    </w:rPr>
                    <w:t>Direct SCell activation delay of Multiple Downlink SCells with smaller beam sweeping factors</w:t>
                  </w:r>
                  <w:r w:rsidRPr="009F02BB">
                    <w:rPr>
                      <w:sz w:val="20"/>
                      <w:szCs w:val="20"/>
                    </w:rPr>
                    <w:t xml:space="preserve"> </w:t>
                  </w:r>
                  <w:r w:rsidRPr="009F02BB">
                    <w:rPr>
                      <w:rFonts w:eastAsia="宋体"/>
                      <w:sz w:val="20"/>
                      <w:szCs w:val="20"/>
                    </w:rPr>
                    <w:t>at SCell addition</w:t>
                  </w:r>
                </w:p>
              </w:tc>
              <w:tc>
                <w:tcPr>
                  <w:tcW w:w="1696" w:type="dxa"/>
                </w:tcPr>
                <w:p w14:paraId="78BB59BF" w14:textId="77777777" w:rsidR="009F02BB" w:rsidRPr="009F02BB" w:rsidRDefault="009F02BB" w:rsidP="009F02BB">
                  <w:pPr>
                    <w:spacing w:after="120"/>
                    <w:rPr>
                      <w:rFonts w:eastAsia="宋体"/>
                      <w:sz w:val="20"/>
                      <w:szCs w:val="20"/>
                    </w:rPr>
                  </w:pPr>
                  <w:r w:rsidRPr="009F02BB">
                    <w:rPr>
                      <w:rFonts w:eastAsia="宋体"/>
                      <w:sz w:val="20"/>
                      <w:szCs w:val="20"/>
                    </w:rPr>
                    <w:t>CMCC</w:t>
                  </w:r>
                </w:p>
              </w:tc>
              <w:tc>
                <w:tcPr>
                  <w:tcW w:w="1623" w:type="dxa"/>
                </w:tcPr>
                <w:p w14:paraId="466EDA5D"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25BC03DE" w14:textId="77777777" w:rsidR="009F02BB" w:rsidRPr="009F02BB" w:rsidRDefault="009F02BB" w:rsidP="009F02BB">
                  <w:pPr>
                    <w:spacing w:after="120"/>
                    <w:rPr>
                      <w:rFonts w:eastAsia="宋体"/>
                      <w:sz w:val="20"/>
                      <w:szCs w:val="20"/>
                    </w:rPr>
                  </w:pPr>
                  <w:r w:rsidRPr="009F02BB">
                    <w:rPr>
                      <w:rFonts w:eastAsia="宋体"/>
                      <w:sz w:val="20"/>
                      <w:szCs w:val="20"/>
                    </w:rPr>
                    <w:t>TBA</w:t>
                  </w:r>
                </w:p>
              </w:tc>
            </w:tr>
            <w:tr w:rsidR="009F02BB" w:rsidRPr="009F02BB" w14:paraId="255F708D" w14:textId="77777777" w:rsidTr="00507DF3">
              <w:trPr>
                <w:trHeight w:val="439"/>
              </w:trPr>
              <w:tc>
                <w:tcPr>
                  <w:tcW w:w="1271" w:type="dxa"/>
                  <w:vMerge/>
                </w:tcPr>
                <w:p w14:paraId="7DD3BD78" w14:textId="77777777" w:rsidR="009F02BB" w:rsidRPr="009F02BB" w:rsidRDefault="009F02BB" w:rsidP="009F02BB">
                  <w:pPr>
                    <w:spacing w:after="120"/>
                    <w:rPr>
                      <w:rFonts w:eastAsia="宋体"/>
                      <w:sz w:val="20"/>
                      <w:szCs w:val="20"/>
                    </w:rPr>
                  </w:pPr>
                </w:p>
              </w:tc>
              <w:tc>
                <w:tcPr>
                  <w:tcW w:w="743" w:type="dxa"/>
                </w:tcPr>
                <w:p w14:paraId="3F189C08" w14:textId="77777777" w:rsidR="009F02BB" w:rsidRPr="009F02BB" w:rsidRDefault="009F02BB" w:rsidP="009F02BB">
                  <w:pPr>
                    <w:spacing w:after="120"/>
                    <w:rPr>
                      <w:rFonts w:eastAsia="宋体"/>
                      <w:sz w:val="20"/>
                      <w:szCs w:val="20"/>
                    </w:rPr>
                  </w:pPr>
                  <w:r w:rsidRPr="009F02BB">
                    <w:rPr>
                      <w:rFonts w:eastAsia="宋体"/>
                      <w:sz w:val="20"/>
                      <w:szCs w:val="20"/>
                    </w:rPr>
                    <w:t>12</w:t>
                  </w:r>
                </w:p>
              </w:tc>
              <w:tc>
                <w:tcPr>
                  <w:tcW w:w="2218" w:type="dxa"/>
                </w:tcPr>
                <w:p w14:paraId="2E26A710" w14:textId="77777777" w:rsidR="009F02BB" w:rsidRPr="009F02BB" w:rsidRDefault="009F02BB" w:rsidP="009F02BB">
                  <w:pPr>
                    <w:spacing w:after="120"/>
                    <w:rPr>
                      <w:rFonts w:eastAsia="宋体"/>
                      <w:sz w:val="20"/>
                      <w:szCs w:val="20"/>
                    </w:rPr>
                  </w:pPr>
                  <w:r w:rsidRPr="009F02BB">
                    <w:rPr>
                      <w:rFonts w:eastAsia="宋体"/>
                      <w:sz w:val="20"/>
                      <w:szCs w:val="20"/>
                    </w:rPr>
                    <w:t>Direct SCell activation delay of Multiple Downlink SCells with smaller beam sweeping factors</w:t>
                  </w:r>
                  <w:r w:rsidRPr="009F02BB">
                    <w:rPr>
                      <w:sz w:val="20"/>
                      <w:szCs w:val="20"/>
                    </w:rPr>
                    <w:t xml:space="preserve"> </w:t>
                  </w:r>
                  <w:r w:rsidRPr="009F02BB">
                    <w:rPr>
                      <w:rFonts w:eastAsia="宋体"/>
                      <w:sz w:val="20"/>
                      <w:szCs w:val="20"/>
                    </w:rPr>
                    <w:t>at Handover</w:t>
                  </w:r>
                </w:p>
              </w:tc>
              <w:tc>
                <w:tcPr>
                  <w:tcW w:w="1696" w:type="dxa"/>
                </w:tcPr>
                <w:p w14:paraId="1BE3E795" w14:textId="77777777" w:rsidR="009F02BB" w:rsidRPr="009F02BB" w:rsidRDefault="009F02BB" w:rsidP="009F02BB">
                  <w:pPr>
                    <w:spacing w:after="120"/>
                    <w:rPr>
                      <w:rFonts w:eastAsia="宋体"/>
                      <w:sz w:val="20"/>
                      <w:szCs w:val="20"/>
                    </w:rPr>
                  </w:pPr>
                  <w:r w:rsidRPr="009F02BB">
                    <w:rPr>
                      <w:rFonts w:eastAsia="宋体"/>
                      <w:sz w:val="20"/>
                      <w:szCs w:val="20"/>
                    </w:rPr>
                    <w:t>CMCC</w:t>
                  </w:r>
                </w:p>
              </w:tc>
              <w:tc>
                <w:tcPr>
                  <w:tcW w:w="1623" w:type="dxa"/>
                </w:tcPr>
                <w:p w14:paraId="1137FFA5" w14:textId="77777777" w:rsidR="009F02BB" w:rsidRPr="009F02BB" w:rsidRDefault="009F02BB" w:rsidP="009F02BB">
                  <w:pPr>
                    <w:spacing w:after="120"/>
                    <w:rPr>
                      <w:rFonts w:eastAsia="宋体"/>
                      <w:sz w:val="20"/>
                      <w:szCs w:val="20"/>
                    </w:rPr>
                  </w:pPr>
                  <w:r w:rsidRPr="009F02BB">
                    <w:rPr>
                      <w:rFonts w:eastAsia="宋体"/>
                      <w:sz w:val="20"/>
                      <w:szCs w:val="20"/>
                    </w:rPr>
                    <w:t xml:space="preserve">Apple, QC </w:t>
                  </w:r>
                </w:p>
              </w:tc>
              <w:tc>
                <w:tcPr>
                  <w:tcW w:w="1455" w:type="dxa"/>
                </w:tcPr>
                <w:p w14:paraId="2C571F7B" w14:textId="77777777" w:rsidR="009F02BB" w:rsidRPr="009F02BB" w:rsidRDefault="009F02BB" w:rsidP="009F02BB">
                  <w:pPr>
                    <w:spacing w:after="120"/>
                    <w:rPr>
                      <w:rFonts w:eastAsia="宋体"/>
                      <w:sz w:val="20"/>
                      <w:szCs w:val="20"/>
                    </w:rPr>
                  </w:pPr>
                  <w:r w:rsidRPr="009F02BB">
                    <w:rPr>
                      <w:rFonts w:eastAsia="宋体"/>
                      <w:sz w:val="20"/>
                      <w:szCs w:val="20"/>
                    </w:rPr>
                    <w:t>TBA</w:t>
                  </w:r>
                </w:p>
              </w:tc>
            </w:tr>
          </w:tbl>
          <w:p w14:paraId="39AE80EE" w14:textId="5BD01E72" w:rsidR="003D7415" w:rsidRPr="009F02BB" w:rsidRDefault="003D7415" w:rsidP="00464799">
            <w:pPr>
              <w:spacing w:after="120"/>
              <w:rPr>
                <w:rFonts w:eastAsiaTheme="minorEastAsia"/>
                <w:bCs/>
                <w:sz w:val="20"/>
                <w:szCs w:val="20"/>
              </w:rPr>
            </w:pPr>
          </w:p>
        </w:tc>
      </w:tr>
    </w:tbl>
    <w:p w14:paraId="4D79B3A7" w14:textId="08A2D20F" w:rsidR="003D7415" w:rsidRDefault="003D7415" w:rsidP="003D7415">
      <w:pPr>
        <w:spacing w:after="120"/>
        <w:rPr>
          <w:rFonts w:eastAsiaTheme="minorEastAsia"/>
          <w:sz w:val="22"/>
          <w:szCs w:val="22"/>
          <w:highlight w:val="lightGray"/>
        </w:rPr>
      </w:pPr>
    </w:p>
    <w:p w14:paraId="40407C71" w14:textId="5BED1490" w:rsidR="00B22E34" w:rsidRDefault="00BB10CD" w:rsidP="00B22E34">
      <w:pPr>
        <w:spacing w:after="120"/>
        <w:rPr>
          <w:rFonts w:eastAsiaTheme="minorEastAsia"/>
          <w:sz w:val="22"/>
          <w:szCs w:val="22"/>
        </w:rPr>
      </w:pPr>
      <w:r>
        <w:rPr>
          <w:rFonts w:eastAsiaTheme="minorEastAsia"/>
          <w:sz w:val="22"/>
          <w:szCs w:val="22"/>
        </w:rPr>
        <w:t>For the t</w:t>
      </w:r>
      <w:r w:rsidRPr="00BB10CD">
        <w:rPr>
          <w:rFonts w:eastAsiaTheme="minorEastAsia"/>
          <w:sz w:val="22"/>
          <w:szCs w:val="22"/>
        </w:rPr>
        <w:t>est case list for “L3 measurement reporting after SCell activation command” and “Rx beam sweeping factor reduction (X1 and X2)”</w:t>
      </w:r>
      <w:r w:rsidR="007F3377">
        <w:rPr>
          <w:rFonts w:eastAsiaTheme="minorEastAsia"/>
          <w:sz w:val="22"/>
          <w:szCs w:val="22"/>
        </w:rPr>
        <w:t xml:space="preserve">, </w:t>
      </w:r>
      <w:r w:rsidR="00B22E34">
        <w:rPr>
          <w:rFonts w:eastAsiaTheme="minorEastAsia"/>
          <w:sz w:val="22"/>
          <w:szCs w:val="22"/>
        </w:rPr>
        <w:t>s</w:t>
      </w:r>
      <w:r w:rsidR="00AD201F" w:rsidRPr="00AD201F">
        <w:rPr>
          <w:rFonts w:eastAsiaTheme="minorEastAsia"/>
          <w:sz w:val="22"/>
          <w:szCs w:val="22"/>
        </w:rPr>
        <w:t>ince the enhancements for different scenarios including multiple Scell activation, direct SCell activation, PUCCH SCell activation, are expanded from the enhancements for FR2 unknown SCell activation with “L3 measurement reporting after SCell activation command” and “Rx beam sweeping factor reduction (X1 and X2)”, it’s not necessary to des</w:t>
      </w:r>
      <w:r w:rsidR="00AD201F">
        <w:rPr>
          <w:rFonts w:eastAsiaTheme="minorEastAsia"/>
          <w:sz w:val="22"/>
          <w:szCs w:val="22"/>
        </w:rPr>
        <w:t>ign test case for all scenarios</w:t>
      </w:r>
      <w:r w:rsidR="00121B85">
        <w:rPr>
          <w:rFonts w:eastAsiaTheme="minorEastAsia"/>
          <w:sz w:val="22"/>
          <w:szCs w:val="22"/>
        </w:rPr>
        <w:t xml:space="preserve">. Therefore, </w:t>
      </w:r>
      <w:r w:rsidR="00A95594">
        <w:rPr>
          <w:rFonts w:eastAsiaTheme="minorEastAsia"/>
          <w:sz w:val="22"/>
          <w:szCs w:val="22"/>
        </w:rPr>
        <w:t>in our views, Index 1 “</w:t>
      </w:r>
      <w:r w:rsidR="00A95594" w:rsidRPr="00A95594">
        <w:rPr>
          <w:rFonts w:eastAsiaTheme="minorEastAsia"/>
          <w:sz w:val="22"/>
          <w:szCs w:val="22"/>
        </w:rPr>
        <w:t>FR2 unknown SCell activation with L3 report</w:t>
      </w:r>
      <w:r w:rsidR="00A95594">
        <w:rPr>
          <w:rFonts w:eastAsiaTheme="minorEastAsia"/>
          <w:sz w:val="22"/>
          <w:szCs w:val="22"/>
        </w:rPr>
        <w:t>” and Index 5 “</w:t>
      </w:r>
      <w:r w:rsidR="00A95594" w:rsidRPr="00A95594">
        <w:rPr>
          <w:rFonts w:eastAsiaTheme="minorEastAsia"/>
          <w:sz w:val="22"/>
          <w:szCs w:val="22"/>
        </w:rPr>
        <w:t>FR2 unknown SCell activation with smaller beam sweeping factors</w:t>
      </w:r>
      <w:r w:rsidR="00A95594">
        <w:rPr>
          <w:rFonts w:eastAsiaTheme="minorEastAsia"/>
          <w:sz w:val="22"/>
          <w:szCs w:val="22"/>
        </w:rPr>
        <w:t xml:space="preserve">” </w:t>
      </w:r>
      <w:r w:rsidR="00DC0D1B">
        <w:rPr>
          <w:rFonts w:eastAsiaTheme="minorEastAsia"/>
          <w:sz w:val="22"/>
          <w:szCs w:val="22"/>
        </w:rPr>
        <w:t xml:space="preserve">in the test case list </w:t>
      </w:r>
      <w:r w:rsidR="00A95594">
        <w:rPr>
          <w:rFonts w:eastAsiaTheme="minorEastAsia"/>
          <w:sz w:val="22"/>
          <w:szCs w:val="22"/>
        </w:rPr>
        <w:t xml:space="preserve">are </w:t>
      </w:r>
      <w:r w:rsidR="00032C73" w:rsidRPr="00032C73">
        <w:rPr>
          <w:rFonts w:eastAsiaTheme="minorEastAsia"/>
          <w:sz w:val="22"/>
          <w:szCs w:val="22"/>
        </w:rPr>
        <w:t>sufficient</w:t>
      </w:r>
      <w:r w:rsidR="00032C73">
        <w:rPr>
          <w:rFonts w:eastAsiaTheme="minorEastAsia"/>
          <w:sz w:val="22"/>
          <w:szCs w:val="22"/>
        </w:rPr>
        <w:t>.</w:t>
      </w:r>
    </w:p>
    <w:p w14:paraId="07E1AC09" w14:textId="1AE92DDD" w:rsidR="00136A26" w:rsidRDefault="00950B77" w:rsidP="00656B25">
      <w:pPr>
        <w:spacing w:after="120"/>
        <w:rPr>
          <w:rFonts w:eastAsiaTheme="minorEastAsia"/>
          <w:b/>
          <w:sz w:val="22"/>
          <w:szCs w:val="22"/>
        </w:rPr>
      </w:pPr>
      <w:r>
        <w:rPr>
          <w:rFonts w:eastAsiaTheme="minorEastAsia"/>
          <w:b/>
          <w:sz w:val="22"/>
          <w:szCs w:val="22"/>
        </w:rPr>
        <w:t xml:space="preserve">Observation 1: </w:t>
      </w:r>
      <w:r w:rsidR="002C7B5D">
        <w:rPr>
          <w:rFonts w:eastAsiaTheme="minorEastAsia"/>
          <w:b/>
          <w:sz w:val="22"/>
          <w:szCs w:val="22"/>
        </w:rPr>
        <w:t>S</w:t>
      </w:r>
      <w:r w:rsidR="002C7B5D" w:rsidRPr="002C7B5D">
        <w:rPr>
          <w:rFonts w:eastAsiaTheme="minorEastAsia"/>
          <w:b/>
          <w:sz w:val="22"/>
          <w:szCs w:val="22"/>
        </w:rPr>
        <w:t xml:space="preserve">ince the enhancements for different scenarios including multiple Scell activation, direct SCell activation, PUCCH SCell activation, are expanded from the enhancements for </w:t>
      </w:r>
      <w:r w:rsidR="00FD084C" w:rsidRPr="00FD084C">
        <w:rPr>
          <w:rFonts w:eastAsiaTheme="minorEastAsia"/>
          <w:b/>
          <w:sz w:val="22"/>
          <w:szCs w:val="22"/>
        </w:rPr>
        <w:t>FR2 unknown SCell activation</w:t>
      </w:r>
      <w:r w:rsidR="00FD084C">
        <w:rPr>
          <w:rFonts w:eastAsiaTheme="minorEastAsia"/>
          <w:b/>
          <w:sz w:val="22"/>
          <w:szCs w:val="22"/>
        </w:rPr>
        <w:t xml:space="preserve"> with </w:t>
      </w:r>
      <w:r w:rsidR="002C7B5D" w:rsidRPr="002C7B5D">
        <w:rPr>
          <w:rFonts w:eastAsiaTheme="minorEastAsia"/>
          <w:b/>
          <w:sz w:val="22"/>
          <w:szCs w:val="22"/>
        </w:rPr>
        <w:t>“L3 measurement reporting after SCell activation command” and “Rx beam sweeping factor reduction (X1 and X2)”, it’s not necessary to design test case for all scenarios.</w:t>
      </w:r>
    </w:p>
    <w:p w14:paraId="7E91370C" w14:textId="2D192590" w:rsidR="00CD0983" w:rsidRDefault="00CD0983" w:rsidP="00656B25">
      <w:pPr>
        <w:spacing w:after="120"/>
        <w:rPr>
          <w:rFonts w:eastAsiaTheme="minorEastAsia"/>
          <w:b/>
          <w:sz w:val="22"/>
          <w:szCs w:val="22"/>
        </w:rPr>
      </w:pPr>
      <w:r>
        <w:rPr>
          <w:rFonts w:eastAsiaTheme="minorEastAsia"/>
          <w:b/>
          <w:sz w:val="22"/>
          <w:szCs w:val="22"/>
        </w:rPr>
        <w:t xml:space="preserve">Proposal 1: </w:t>
      </w:r>
      <w:r w:rsidR="006D730C" w:rsidRPr="006D730C">
        <w:rPr>
          <w:rFonts w:eastAsiaTheme="minorEastAsia"/>
          <w:b/>
          <w:sz w:val="22"/>
          <w:szCs w:val="22"/>
        </w:rPr>
        <w:t>Index 1 “FR2 unknown SCell activation with L3 report” and Index 5 “FR2 unknown SCell activation with smaller beam sweeping factors” in the test case list are sufficient.</w:t>
      </w:r>
    </w:p>
    <w:p w14:paraId="1FF22649" w14:textId="77777777" w:rsidR="00950B77" w:rsidRPr="005B6823" w:rsidRDefault="00950B77" w:rsidP="00656B25">
      <w:pPr>
        <w:spacing w:after="120"/>
        <w:rPr>
          <w:rFonts w:eastAsiaTheme="minorEastAsia"/>
          <w:b/>
          <w:sz w:val="22"/>
          <w:szCs w:val="22"/>
        </w:rPr>
      </w:pPr>
    </w:p>
    <w:p w14:paraId="5F169480" w14:textId="3E77CAC6" w:rsidR="00546FEE" w:rsidRPr="008121FC" w:rsidRDefault="00546FEE" w:rsidP="00546FEE">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r w:rsidR="00464799" w:rsidRPr="008121FC">
        <w:rPr>
          <w:rFonts w:eastAsiaTheme="minorEastAsia" w:cs="v4.2.0"/>
          <w:i/>
          <w:sz w:val="22"/>
          <w:szCs w:val="22"/>
        </w:rPr>
        <w:t xml:space="preserve"> </w:t>
      </w:r>
    </w:p>
    <w:tbl>
      <w:tblPr>
        <w:tblStyle w:val="aff"/>
        <w:tblW w:w="0" w:type="auto"/>
        <w:jc w:val="center"/>
        <w:tblLook w:val="04A0" w:firstRow="1" w:lastRow="0" w:firstColumn="1" w:lastColumn="0" w:noHBand="0" w:noVBand="1"/>
      </w:tblPr>
      <w:tblGrid>
        <w:gridCol w:w="9629"/>
      </w:tblGrid>
      <w:tr w:rsidR="00546FEE" w:rsidRPr="009F02BB" w14:paraId="2A76B8ED" w14:textId="77777777" w:rsidTr="004A221F">
        <w:trPr>
          <w:jc w:val="center"/>
        </w:trPr>
        <w:tc>
          <w:tcPr>
            <w:tcW w:w="9629" w:type="dxa"/>
          </w:tcPr>
          <w:p w14:paraId="25E4525D" w14:textId="6B79B486" w:rsidR="009F02BB" w:rsidRPr="009F02BB" w:rsidRDefault="009F02BB" w:rsidP="009F02BB">
            <w:pPr>
              <w:rPr>
                <w:rFonts w:eastAsia="Malgun Gothic"/>
                <w:b/>
                <w:color w:val="0070C0"/>
                <w:sz w:val="20"/>
                <w:szCs w:val="20"/>
                <w:u w:val="single"/>
                <w:lang w:eastAsia="ko-KR"/>
              </w:rPr>
            </w:pPr>
            <w:r w:rsidRPr="009F02BB">
              <w:rPr>
                <w:b/>
                <w:color w:val="0070C0"/>
                <w:sz w:val="20"/>
                <w:szCs w:val="20"/>
                <w:u w:val="single"/>
                <w:lang w:eastAsia="ko-KR"/>
              </w:rPr>
              <w:t>Issue 4-2-3: Test case list for “Use SSB periodicity instead of SMTC periodicity” and “Performing L1-RSRP measurement is performed in non-DRX mode even DRX is configured”</w:t>
            </w:r>
          </w:p>
          <w:p w14:paraId="43389127" w14:textId="77777777" w:rsidR="009F02BB" w:rsidRPr="009F02BB" w:rsidRDefault="009F02BB" w:rsidP="009F02BB">
            <w:pPr>
              <w:pStyle w:val="affd"/>
              <w:widowControl/>
              <w:numPr>
                <w:ilvl w:val="0"/>
                <w:numId w:val="22"/>
              </w:numPr>
              <w:spacing w:after="120" w:line="240" w:lineRule="auto"/>
              <w:ind w:firstLineChars="0"/>
              <w:rPr>
                <w:sz w:val="20"/>
                <w:szCs w:val="20"/>
              </w:rPr>
            </w:pPr>
            <w:r w:rsidRPr="009F02BB">
              <w:rPr>
                <w:sz w:val="20"/>
                <w:szCs w:val="20"/>
              </w:rPr>
              <w:t>FFS:</w:t>
            </w:r>
          </w:p>
          <w:p w14:paraId="6C255710"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Option 1 (HW): </w:t>
            </w:r>
          </w:p>
          <w:p w14:paraId="6F89EF1B" w14:textId="77777777" w:rsidR="009F02BB" w:rsidRPr="009F02BB" w:rsidRDefault="009F02BB" w:rsidP="009F02BB">
            <w:pPr>
              <w:pStyle w:val="affd"/>
              <w:widowControl/>
              <w:numPr>
                <w:ilvl w:val="2"/>
                <w:numId w:val="22"/>
              </w:numPr>
              <w:spacing w:after="120" w:line="240" w:lineRule="auto"/>
              <w:ind w:firstLineChars="0"/>
              <w:rPr>
                <w:sz w:val="20"/>
                <w:szCs w:val="20"/>
              </w:rPr>
            </w:pPr>
            <w:r w:rsidRPr="009F02BB">
              <w:rPr>
                <w:sz w:val="20"/>
                <w:szCs w:val="20"/>
              </w:rPr>
              <w:t>Define dedicated test cases for following enhancement:</w:t>
            </w:r>
          </w:p>
          <w:p w14:paraId="19A6C709"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Use SSB periodicity instead of SMTC periodicity when the SMTC is only configured in MO for enhanced unknown FR2 Scell activation requirement</w:t>
            </w:r>
          </w:p>
          <w:p w14:paraId="2E2E7139"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lastRenderedPageBreak/>
              <w:t>L1-RSRP measurement is performed in non-DRX mode even DRX is configured</w:t>
            </w:r>
          </w:p>
          <w:p w14:paraId="46BA6016"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Option 2 (Apple): </w:t>
            </w:r>
          </w:p>
          <w:p w14:paraId="3CC69CB6" w14:textId="7093FE62" w:rsidR="00591700" w:rsidRPr="009F02BB" w:rsidRDefault="009F02BB" w:rsidP="00464799">
            <w:pPr>
              <w:pStyle w:val="affd"/>
              <w:widowControl/>
              <w:numPr>
                <w:ilvl w:val="2"/>
                <w:numId w:val="22"/>
              </w:numPr>
              <w:spacing w:after="120" w:line="240" w:lineRule="auto"/>
              <w:ind w:firstLineChars="0"/>
              <w:rPr>
                <w:sz w:val="20"/>
                <w:szCs w:val="20"/>
              </w:rPr>
            </w:pPr>
            <w:r w:rsidRPr="009F02BB">
              <w:rPr>
                <w:sz w:val="20"/>
                <w:szCs w:val="20"/>
              </w:rPr>
              <w:t xml:space="preserve">These enhancements can be verified in TCs with “beam sweeping factors reduction”.  </w:t>
            </w:r>
          </w:p>
        </w:tc>
      </w:tr>
    </w:tbl>
    <w:p w14:paraId="27A12887" w14:textId="066F870C" w:rsidR="00546FEE" w:rsidRDefault="00546FEE" w:rsidP="00546FEE">
      <w:pPr>
        <w:spacing w:after="120"/>
        <w:rPr>
          <w:rFonts w:eastAsiaTheme="minorEastAsia"/>
          <w:sz w:val="22"/>
          <w:szCs w:val="22"/>
          <w:highlight w:val="lightGray"/>
        </w:rPr>
      </w:pPr>
    </w:p>
    <w:p w14:paraId="7F9C98C5" w14:textId="473044F3" w:rsidR="004C246D" w:rsidRDefault="0009009D" w:rsidP="00546FEE">
      <w:pPr>
        <w:spacing w:after="120"/>
        <w:rPr>
          <w:rFonts w:eastAsiaTheme="minorEastAsia"/>
          <w:sz w:val="22"/>
          <w:szCs w:val="22"/>
        </w:rPr>
      </w:pPr>
      <w:r w:rsidRPr="0009009D">
        <w:rPr>
          <w:rFonts w:eastAsiaTheme="minorEastAsia" w:hint="eastAsia"/>
          <w:sz w:val="22"/>
          <w:szCs w:val="22"/>
        </w:rPr>
        <w:t>I</w:t>
      </w:r>
      <w:r w:rsidRPr="0009009D">
        <w:rPr>
          <w:rFonts w:eastAsiaTheme="minorEastAsia"/>
          <w:sz w:val="22"/>
          <w:szCs w:val="22"/>
        </w:rPr>
        <w:t xml:space="preserve">n our </w:t>
      </w:r>
      <w:r>
        <w:rPr>
          <w:rFonts w:eastAsiaTheme="minorEastAsia"/>
          <w:sz w:val="22"/>
          <w:szCs w:val="22"/>
        </w:rPr>
        <w:t xml:space="preserve">opinion, the enhancements </w:t>
      </w:r>
      <w:r w:rsidR="00E8311E">
        <w:rPr>
          <w:rFonts w:eastAsiaTheme="minorEastAsia"/>
          <w:sz w:val="22"/>
          <w:szCs w:val="22"/>
        </w:rPr>
        <w:t>that</w:t>
      </w:r>
      <w:r w:rsidRPr="0009009D">
        <w:rPr>
          <w:rFonts w:eastAsiaTheme="minorEastAsia" w:hint="eastAsia"/>
          <w:sz w:val="22"/>
          <w:szCs w:val="22"/>
        </w:rPr>
        <w:t>“</w:t>
      </w:r>
      <w:r w:rsidR="004E1150">
        <w:rPr>
          <w:rFonts w:eastAsiaTheme="minorEastAsia"/>
          <w:sz w:val="22"/>
          <w:szCs w:val="22"/>
        </w:rPr>
        <w:t>u</w:t>
      </w:r>
      <w:r w:rsidRPr="0009009D">
        <w:rPr>
          <w:rFonts w:eastAsiaTheme="minorEastAsia"/>
          <w:sz w:val="22"/>
          <w:szCs w:val="22"/>
        </w:rPr>
        <w:t>se SSB periodicity ins</w:t>
      </w:r>
      <w:r w:rsidR="004E1150">
        <w:rPr>
          <w:rFonts w:eastAsiaTheme="minorEastAsia"/>
          <w:sz w:val="22"/>
          <w:szCs w:val="22"/>
        </w:rPr>
        <w:t>tead of SMTC periodicity” and “p</w:t>
      </w:r>
      <w:r w:rsidRPr="0009009D">
        <w:rPr>
          <w:rFonts w:eastAsiaTheme="minorEastAsia"/>
          <w:sz w:val="22"/>
          <w:szCs w:val="22"/>
        </w:rPr>
        <w:t>erforming L1-RSRP measurement is performed in non-DRX mode even DRX is configured”</w:t>
      </w:r>
      <w:r>
        <w:rPr>
          <w:rFonts w:eastAsiaTheme="minorEastAsia"/>
          <w:sz w:val="22"/>
          <w:szCs w:val="22"/>
        </w:rPr>
        <w:t xml:space="preserve"> can be </w:t>
      </w:r>
      <w:r w:rsidRPr="0009009D">
        <w:rPr>
          <w:rFonts w:eastAsiaTheme="minorEastAsia"/>
          <w:sz w:val="22"/>
          <w:szCs w:val="22"/>
        </w:rPr>
        <w:t>verified in TCs with “</w:t>
      </w:r>
      <w:r w:rsidR="00116938">
        <w:rPr>
          <w:rFonts w:eastAsiaTheme="minorEastAsia"/>
          <w:sz w:val="22"/>
          <w:szCs w:val="22"/>
        </w:rPr>
        <w:t xml:space="preserve">Rx </w:t>
      </w:r>
      <w:r w:rsidRPr="0009009D">
        <w:rPr>
          <w:rFonts w:eastAsiaTheme="minorEastAsia"/>
          <w:sz w:val="22"/>
          <w:szCs w:val="22"/>
        </w:rPr>
        <w:t>beam sweeping factors reduction”.</w:t>
      </w:r>
    </w:p>
    <w:p w14:paraId="17906689" w14:textId="5E63135F" w:rsidR="008657F8" w:rsidRPr="00E8311E" w:rsidRDefault="008657F8" w:rsidP="00E8311E">
      <w:pPr>
        <w:spacing w:after="120"/>
        <w:rPr>
          <w:rFonts w:eastAsiaTheme="minorEastAsia"/>
          <w:b/>
          <w:sz w:val="22"/>
          <w:szCs w:val="22"/>
        </w:rPr>
      </w:pPr>
      <w:r>
        <w:rPr>
          <w:rFonts w:eastAsiaTheme="minorEastAsia"/>
          <w:b/>
          <w:sz w:val="22"/>
          <w:szCs w:val="22"/>
        </w:rPr>
        <w:t xml:space="preserve">Proposal 2: </w:t>
      </w:r>
      <w:r w:rsidR="00E8311E">
        <w:rPr>
          <w:rFonts w:eastAsiaTheme="minorEastAsia"/>
          <w:b/>
          <w:sz w:val="22"/>
          <w:szCs w:val="22"/>
        </w:rPr>
        <w:t>T</w:t>
      </w:r>
      <w:r w:rsidR="00E8311E" w:rsidRPr="00E8311E">
        <w:rPr>
          <w:rFonts w:eastAsiaTheme="minorEastAsia"/>
          <w:b/>
          <w:sz w:val="22"/>
          <w:szCs w:val="22"/>
        </w:rPr>
        <w:t>he enhancements that</w:t>
      </w:r>
      <w:r w:rsidR="00116938">
        <w:rPr>
          <w:rFonts w:eastAsiaTheme="minorEastAsia"/>
          <w:b/>
          <w:sz w:val="22"/>
          <w:szCs w:val="22"/>
        </w:rPr>
        <w:t xml:space="preserve"> </w:t>
      </w:r>
      <w:r w:rsidR="00827624">
        <w:rPr>
          <w:rFonts w:eastAsiaTheme="minorEastAsia"/>
          <w:b/>
          <w:sz w:val="22"/>
          <w:szCs w:val="22"/>
        </w:rPr>
        <w:t>“</w:t>
      </w:r>
      <w:r w:rsidR="00E8311E" w:rsidRPr="00E8311E">
        <w:rPr>
          <w:rFonts w:eastAsiaTheme="minorEastAsia"/>
          <w:b/>
          <w:sz w:val="22"/>
          <w:szCs w:val="22"/>
        </w:rPr>
        <w:t>use SSB periodicity instead of SMTC periodicity” and “performing L1-RSRP measurement is performed in non-DRX mode even DRX is configured” can be verified in TCs with “</w:t>
      </w:r>
      <w:r w:rsidR="00116938">
        <w:rPr>
          <w:rFonts w:eastAsiaTheme="minorEastAsia"/>
          <w:b/>
          <w:sz w:val="22"/>
          <w:szCs w:val="22"/>
        </w:rPr>
        <w:t xml:space="preserve">Rx </w:t>
      </w:r>
      <w:r w:rsidR="00E8311E" w:rsidRPr="00E8311E">
        <w:rPr>
          <w:rFonts w:eastAsiaTheme="minorEastAsia"/>
          <w:b/>
          <w:sz w:val="22"/>
          <w:szCs w:val="22"/>
        </w:rPr>
        <w:t>beam sweeping factors reduction”.</w:t>
      </w:r>
    </w:p>
    <w:p w14:paraId="2D0B882D" w14:textId="77777777" w:rsidR="009F02BB" w:rsidRPr="00F16F16" w:rsidRDefault="009F02BB" w:rsidP="00546FEE">
      <w:pPr>
        <w:spacing w:after="120"/>
        <w:rPr>
          <w:rFonts w:eastAsiaTheme="minorEastAsia"/>
          <w:sz w:val="22"/>
          <w:szCs w:val="22"/>
          <w:highlight w:val="lightGray"/>
        </w:rPr>
      </w:pPr>
    </w:p>
    <w:p w14:paraId="65CE6FD7" w14:textId="77777777" w:rsidR="009F02BB" w:rsidRPr="008121FC" w:rsidRDefault="009F02BB" w:rsidP="009F02BB">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r w:rsidRPr="008121FC">
        <w:rPr>
          <w:rFonts w:eastAsiaTheme="minorEastAsia" w:cs="v4.2.0"/>
          <w:i/>
          <w:sz w:val="22"/>
          <w:szCs w:val="22"/>
        </w:rPr>
        <w:t xml:space="preserve"> </w:t>
      </w:r>
    </w:p>
    <w:tbl>
      <w:tblPr>
        <w:tblStyle w:val="aff"/>
        <w:tblW w:w="0" w:type="auto"/>
        <w:jc w:val="center"/>
        <w:tblLook w:val="04A0" w:firstRow="1" w:lastRow="0" w:firstColumn="1" w:lastColumn="0" w:noHBand="0" w:noVBand="1"/>
      </w:tblPr>
      <w:tblGrid>
        <w:gridCol w:w="9629"/>
      </w:tblGrid>
      <w:tr w:rsidR="009F02BB" w:rsidRPr="009F02BB" w14:paraId="6BCFEF26" w14:textId="77777777" w:rsidTr="00507DF3">
        <w:trPr>
          <w:jc w:val="center"/>
        </w:trPr>
        <w:tc>
          <w:tcPr>
            <w:tcW w:w="9629" w:type="dxa"/>
          </w:tcPr>
          <w:p w14:paraId="3E6C26E2" w14:textId="7942CAD3" w:rsidR="009F02BB" w:rsidRPr="009F02BB" w:rsidRDefault="009F02BB" w:rsidP="009F02BB">
            <w:pPr>
              <w:rPr>
                <w:rFonts w:eastAsia="Malgun Gothic"/>
                <w:b/>
                <w:color w:val="0070C0"/>
                <w:sz w:val="20"/>
                <w:szCs w:val="20"/>
                <w:u w:val="single"/>
                <w:lang w:eastAsia="ko-KR"/>
              </w:rPr>
            </w:pPr>
            <w:r w:rsidRPr="009F02BB">
              <w:rPr>
                <w:b/>
                <w:color w:val="0070C0"/>
                <w:sz w:val="20"/>
                <w:szCs w:val="20"/>
                <w:u w:val="single"/>
                <w:lang w:eastAsia="ko-KR"/>
              </w:rPr>
              <w:t>Issue 4-2-5: Details of TC for “Rx beam sweeping factor reduction (X1 and X2)”</w:t>
            </w:r>
          </w:p>
          <w:p w14:paraId="561C74EE" w14:textId="77777777" w:rsidR="009F02BB" w:rsidRPr="009F02BB" w:rsidRDefault="009F02BB" w:rsidP="009F02BB">
            <w:pPr>
              <w:pStyle w:val="affd"/>
              <w:widowControl/>
              <w:numPr>
                <w:ilvl w:val="0"/>
                <w:numId w:val="22"/>
              </w:numPr>
              <w:spacing w:after="120" w:line="240" w:lineRule="auto"/>
              <w:ind w:firstLineChars="0"/>
              <w:rPr>
                <w:sz w:val="20"/>
                <w:szCs w:val="20"/>
              </w:rPr>
            </w:pPr>
            <w:r w:rsidRPr="009F02BB">
              <w:rPr>
                <w:sz w:val="20"/>
                <w:szCs w:val="20"/>
              </w:rPr>
              <w:t>FFS</w:t>
            </w:r>
          </w:p>
          <w:p w14:paraId="1CBEBD95"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Proposal 1 (CMCC): </w:t>
            </w:r>
          </w:p>
          <w:p w14:paraId="5C7BBEEA" w14:textId="77777777" w:rsidR="009F02BB" w:rsidRPr="009F02BB" w:rsidRDefault="009F02BB" w:rsidP="009F02BB">
            <w:pPr>
              <w:pStyle w:val="affd"/>
              <w:widowControl/>
              <w:numPr>
                <w:ilvl w:val="2"/>
                <w:numId w:val="22"/>
              </w:numPr>
              <w:spacing w:after="120" w:line="240" w:lineRule="auto"/>
              <w:ind w:firstLineChars="0"/>
              <w:rPr>
                <w:sz w:val="20"/>
                <w:szCs w:val="20"/>
              </w:rPr>
            </w:pPr>
            <w:r w:rsidRPr="009F02BB">
              <w:rPr>
                <w:sz w:val="20"/>
                <w:szCs w:val="20"/>
              </w:rPr>
              <w:t>it is proposed to define test to verify that the L1-RSRP measurement with reduced beam sweeping factor fulfil the accuracy requirements specified in TS38.133 clause 10.1.20.1.</w:t>
            </w:r>
          </w:p>
          <w:p w14:paraId="12580348"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Proposal 2 (HW): </w:t>
            </w:r>
          </w:p>
          <w:p w14:paraId="0B58E182" w14:textId="1646272A" w:rsidR="009F02BB" w:rsidRPr="009F02BB" w:rsidRDefault="009F02BB" w:rsidP="00507DF3">
            <w:pPr>
              <w:pStyle w:val="affd"/>
              <w:widowControl/>
              <w:numPr>
                <w:ilvl w:val="2"/>
                <w:numId w:val="22"/>
              </w:numPr>
              <w:spacing w:after="120" w:line="240" w:lineRule="auto"/>
              <w:ind w:firstLineChars="0"/>
              <w:rPr>
                <w:sz w:val="20"/>
                <w:szCs w:val="20"/>
              </w:rPr>
            </w:pPr>
            <w:r w:rsidRPr="009F02BB">
              <w:rPr>
                <w:sz w:val="20"/>
                <w:szCs w:val="20"/>
              </w:rPr>
              <w:t xml:space="preserve">Define test cases for beam sweeping factor reduction for X1 and X2 in the same test case.  </w:t>
            </w:r>
          </w:p>
        </w:tc>
      </w:tr>
    </w:tbl>
    <w:p w14:paraId="3767157E" w14:textId="29D950D2" w:rsidR="00804D83" w:rsidRDefault="00804D83" w:rsidP="006E5B64">
      <w:pPr>
        <w:spacing w:after="120"/>
        <w:rPr>
          <w:rFonts w:eastAsiaTheme="minorEastAsia"/>
          <w:sz w:val="22"/>
          <w:szCs w:val="22"/>
          <w:highlight w:val="lightGray"/>
        </w:rPr>
      </w:pPr>
    </w:p>
    <w:p w14:paraId="10FE4A27" w14:textId="606C2724" w:rsidR="004C246D" w:rsidRDefault="00297600" w:rsidP="006E5B64">
      <w:pPr>
        <w:spacing w:after="120"/>
        <w:rPr>
          <w:rFonts w:eastAsiaTheme="minorEastAsia"/>
          <w:sz w:val="22"/>
          <w:szCs w:val="22"/>
        </w:rPr>
      </w:pPr>
      <w:r w:rsidRPr="00297600">
        <w:rPr>
          <w:rFonts w:eastAsiaTheme="minorEastAsia" w:hint="eastAsia"/>
          <w:sz w:val="22"/>
          <w:szCs w:val="22"/>
        </w:rPr>
        <w:t>F</w:t>
      </w:r>
      <w:r w:rsidRPr="00297600">
        <w:rPr>
          <w:rFonts w:eastAsiaTheme="minorEastAsia"/>
          <w:sz w:val="22"/>
          <w:szCs w:val="22"/>
        </w:rPr>
        <w:t xml:space="preserve">or the </w:t>
      </w:r>
      <w:r>
        <w:rPr>
          <w:rFonts w:eastAsiaTheme="minorEastAsia"/>
          <w:sz w:val="22"/>
          <w:szCs w:val="22"/>
        </w:rPr>
        <w:t>d</w:t>
      </w:r>
      <w:r w:rsidRPr="00297600">
        <w:rPr>
          <w:rFonts w:eastAsiaTheme="minorEastAsia"/>
          <w:sz w:val="22"/>
          <w:szCs w:val="22"/>
        </w:rPr>
        <w:t>eta</w:t>
      </w:r>
      <w:r>
        <w:rPr>
          <w:rFonts w:eastAsiaTheme="minorEastAsia"/>
          <w:sz w:val="22"/>
          <w:szCs w:val="22"/>
        </w:rPr>
        <w:t>ils of TC for “</w:t>
      </w:r>
      <w:r w:rsidRPr="00297600">
        <w:rPr>
          <w:rFonts w:eastAsiaTheme="minorEastAsia"/>
          <w:sz w:val="22"/>
          <w:szCs w:val="22"/>
        </w:rPr>
        <w:t>Rx beam sweeping factor reduction (X1 and X2)</w:t>
      </w:r>
      <w:r>
        <w:rPr>
          <w:rFonts w:eastAsiaTheme="minorEastAsia"/>
          <w:sz w:val="22"/>
          <w:szCs w:val="22"/>
        </w:rPr>
        <w:t>”</w:t>
      </w:r>
      <w:r w:rsidR="00AB5BAF">
        <w:rPr>
          <w:rFonts w:eastAsiaTheme="minorEastAsia"/>
          <w:sz w:val="22"/>
          <w:szCs w:val="22"/>
        </w:rPr>
        <w:t xml:space="preserve">, </w:t>
      </w:r>
      <w:r w:rsidR="00B24A74">
        <w:rPr>
          <w:rFonts w:eastAsiaTheme="minorEastAsia"/>
          <w:sz w:val="22"/>
          <w:szCs w:val="22"/>
        </w:rPr>
        <w:t xml:space="preserve">it’s preferred to design test case for </w:t>
      </w:r>
      <w:r w:rsidR="00B24A74" w:rsidRPr="00B24A74">
        <w:rPr>
          <w:rFonts w:eastAsiaTheme="minorEastAsia"/>
          <w:sz w:val="22"/>
          <w:szCs w:val="22"/>
        </w:rPr>
        <w:t>Rx beam sweeping factor reduction (X1 and X2)</w:t>
      </w:r>
      <w:r w:rsidR="00B24A74">
        <w:rPr>
          <w:rFonts w:eastAsiaTheme="minorEastAsia"/>
          <w:sz w:val="22"/>
          <w:szCs w:val="22"/>
        </w:rPr>
        <w:t xml:space="preserve"> in the same test case.</w:t>
      </w:r>
    </w:p>
    <w:p w14:paraId="30267BAD" w14:textId="1140679B" w:rsidR="0036184C" w:rsidRPr="0036184C" w:rsidRDefault="0036184C" w:rsidP="006E5B64">
      <w:pPr>
        <w:spacing w:after="120"/>
        <w:rPr>
          <w:rFonts w:eastAsiaTheme="minorEastAsia"/>
          <w:b/>
          <w:sz w:val="22"/>
          <w:szCs w:val="22"/>
        </w:rPr>
      </w:pPr>
      <w:r w:rsidRPr="0036184C">
        <w:rPr>
          <w:rFonts w:eastAsiaTheme="minorEastAsia"/>
          <w:b/>
          <w:sz w:val="22"/>
          <w:szCs w:val="22"/>
        </w:rPr>
        <w:t>Proposal 3: For the details of TC for “Rx beam sweeping factor reduction (X1 and X2)”</w:t>
      </w:r>
      <w:r>
        <w:rPr>
          <w:rFonts w:eastAsiaTheme="minorEastAsia"/>
          <w:b/>
          <w:sz w:val="22"/>
          <w:szCs w:val="22"/>
        </w:rPr>
        <w:t xml:space="preserve">, </w:t>
      </w:r>
      <w:r w:rsidR="000B0527" w:rsidRPr="000B0527">
        <w:rPr>
          <w:rFonts w:eastAsiaTheme="minorEastAsia"/>
          <w:b/>
          <w:sz w:val="22"/>
          <w:szCs w:val="22"/>
        </w:rPr>
        <w:t>it’s preferred to design test case for Rx beam sweeping factor reduction (X1 and X2) in the same test case.</w:t>
      </w:r>
    </w:p>
    <w:p w14:paraId="2575175B" w14:textId="180DC8C4" w:rsidR="009F02BB" w:rsidRPr="00F16F16" w:rsidRDefault="009F02BB" w:rsidP="006E5B64">
      <w:pPr>
        <w:spacing w:after="120"/>
        <w:rPr>
          <w:rFonts w:eastAsiaTheme="minorEastAsia"/>
          <w:sz w:val="22"/>
          <w:szCs w:val="22"/>
          <w:highlight w:val="lightGray"/>
        </w:rPr>
      </w:pPr>
    </w:p>
    <w:p w14:paraId="068C21A3" w14:textId="77777777" w:rsidR="009F02BB" w:rsidRPr="008121FC" w:rsidRDefault="009F02BB" w:rsidP="009F02BB">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r w:rsidRPr="008121FC">
        <w:rPr>
          <w:rFonts w:eastAsiaTheme="minorEastAsia" w:cs="v4.2.0"/>
          <w:i/>
          <w:sz w:val="22"/>
          <w:szCs w:val="22"/>
        </w:rPr>
        <w:t xml:space="preserve"> </w:t>
      </w:r>
    </w:p>
    <w:tbl>
      <w:tblPr>
        <w:tblStyle w:val="aff"/>
        <w:tblW w:w="0" w:type="auto"/>
        <w:jc w:val="center"/>
        <w:tblLook w:val="04A0" w:firstRow="1" w:lastRow="0" w:firstColumn="1" w:lastColumn="0" w:noHBand="0" w:noVBand="1"/>
      </w:tblPr>
      <w:tblGrid>
        <w:gridCol w:w="9629"/>
      </w:tblGrid>
      <w:tr w:rsidR="009F02BB" w:rsidRPr="009F02BB" w14:paraId="33D20970" w14:textId="77777777" w:rsidTr="00507DF3">
        <w:trPr>
          <w:jc w:val="center"/>
        </w:trPr>
        <w:tc>
          <w:tcPr>
            <w:tcW w:w="9629" w:type="dxa"/>
          </w:tcPr>
          <w:p w14:paraId="293D8E95" w14:textId="71E556E8" w:rsidR="009F02BB" w:rsidRPr="009F02BB" w:rsidRDefault="009F02BB" w:rsidP="009F02BB">
            <w:pPr>
              <w:rPr>
                <w:rFonts w:eastAsia="Malgun Gothic"/>
                <w:b/>
                <w:color w:val="0070C0"/>
                <w:sz w:val="20"/>
                <w:szCs w:val="20"/>
                <w:u w:val="single"/>
                <w:lang w:eastAsia="ko-KR"/>
              </w:rPr>
            </w:pPr>
            <w:r w:rsidRPr="009F02BB">
              <w:rPr>
                <w:b/>
                <w:color w:val="0070C0"/>
                <w:sz w:val="20"/>
                <w:szCs w:val="20"/>
                <w:u w:val="single"/>
                <w:lang w:eastAsia="ko-KR"/>
              </w:rPr>
              <w:t xml:space="preserve">Issue 4-2-6: NR operation mode for the TCs, e.g., </w:t>
            </w:r>
            <w:bookmarkStart w:id="2" w:name="OLE_LINK1"/>
            <w:bookmarkStart w:id="3" w:name="OLE_LINK2"/>
            <w:r w:rsidRPr="009F02BB">
              <w:rPr>
                <w:b/>
                <w:color w:val="0070C0"/>
                <w:sz w:val="20"/>
                <w:szCs w:val="20"/>
                <w:u w:val="single"/>
                <w:lang w:eastAsia="ko-KR"/>
              </w:rPr>
              <w:t>EN-DC, NR-DC</w:t>
            </w:r>
            <w:bookmarkEnd w:id="2"/>
            <w:bookmarkEnd w:id="3"/>
            <w:r w:rsidRPr="009F02BB">
              <w:rPr>
                <w:b/>
                <w:color w:val="0070C0"/>
                <w:sz w:val="20"/>
                <w:szCs w:val="20"/>
                <w:u w:val="single"/>
                <w:lang w:eastAsia="ko-KR"/>
              </w:rPr>
              <w:t>, NE-DC and SA</w:t>
            </w:r>
          </w:p>
          <w:p w14:paraId="3993B0A3" w14:textId="77777777" w:rsidR="009F02BB" w:rsidRPr="009F02BB" w:rsidRDefault="009F02BB" w:rsidP="009F02BB">
            <w:pPr>
              <w:pStyle w:val="affd"/>
              <w:widowControl/>
              <w:numPr>
                <w:ilvl w:val="0"/>
                <w:numId w:val="22"/>
              </w:numPr>
              <w:spacing w:after="120" w:line="240" w:lineRule="auto"/>
              <w:ind w:firstLineChars="0"/>
              <w:rPr>
                <w:sz w:val="20"/>
                <w:szCs w:val="20"/>
              </w:rPr>
            </w:pPr>
            <w:r w:rsidRPr="009F02BB">
              <w:rPr>
                <w:sz w:val="20"/>
                <w:szCs w:val="20"/>
              </w:rPr>
              <w:t>FFS:</w:t>
            </w:r>
          </w:p>
          <w:p w14:paraId="71EC3421"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Option 1 (Ericsson): </w:t>
            </w:r>
          </w:p>
          <w:p w14:paraId="0D98CACE" w14:textId="77777777" w:rsidR="009F02BB" w:rsidRPr="009F02BB" w:rsidRDefault="009F02BB" w:rsidP="009F02BB">
            <w:pPr>
              <w:pStyle w:val="affd"/>
              <w:widowControl/>
              <w:numPr>
                <w:ilvl w:val="2"/>
                <w:numId w:val="22"/>
              </w:numPr>
              <w:spacing w:after="120" w:line="240" w:lineRule="auto"/>
              <w:ind w:firstLineChars="0"/>
              <w:rPr>
                <w:sz w:val="20"/>
                <w:szCs w:val="20"/>
              </w:rPr>
            </w:pPr>
            <w:r w:rsidRPr="009F02BB">
              <w:rPr>
                <w:sz w:val="20"/>
                <w:szCs w:val="20"/>
              </w:rPr>
              <w:t>RAN4 to consider considering some of the tests in EN-DC, NR-DC and SA.</w:t>
            </w:r>
          </w:p>
          <w:p w14:paraId="39A8FB35"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Option 2 (Apple): </w:t>
            </w:r>
          </w:p>
          <w:p w14:paraId="22B9E6D7" w14:textId="77777777" w:rsidR="009F02BB" w:rsidRPr="009F02BB" w:rsidRDefault="009F02BB" w:rsidP="009F02BB">
            <w:pPr>
              <w:pStyle w:val="affd"/>
              <w:widowControl/>
              <w:numPr>
                <w:ilvl w:val="2"/>
                <w:numId w:val="22"/>
              </w:numPr>
              <w:spacing w:after="120" w:line="240" w:lineRule="auto"/>
              <w:ind w:firstLineChars="0"/>
              <w:rPr>
                <w:sz w:val="20"/>
                <w:szCs w:val="20"/>
              </w:rPr>
            </w:pPr>
            <w:r w:rsidRPr="009F02BB">
              <w:rPr>
                <w:sz w:val="20"/>
                <w:szCs w:val="20"/>
              </w:rPr>
              <w:t xml:space="preserve">Regarding the different NR operation modes (EN-DC, NR-DC, NR-CA etc.), UE only needs to pass test in one mode (e.g., EN-DC, or NR CA, or NR-DC) to verify this enhancement. </w:t>
            </w:r>
          </w:p>
          <w:p w14:paraId="50D97DA0"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unknown SCell in FR1 for EN-DC with the L3 reporting during activation (subject to the core part discussion for FR1)</w:t>
            </w:r>
          </w:p>
          <w:p w14:paraId="42B553D1"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unknown SCell in FR2 for EN-DC with the L3 reporting during activation</w:t>
            </w:r>
          </w:p>
          <w:p w14:paraId="415D59F5"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unknown SCell in FR2 for EN-DC with beam sweeping factor reduction</w:t>
            </w:r>
          </w:p>
          <w:p w14:paraId="3550EE76"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unknown SCell in FR1 (FR1+FR1 NR CA) with the L3 reporting during activation (subject to the core part discussion for FR1)</w:t>
            </w:r>
          </w:p>
          <w:p w14:paraId="7CD8F244"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lastRenderedPageBreak/>
              <w:t>unknown SCell in FR2 (FR1+FR2 NR CA) with the L3 reporting during activation</w:t>
            </w:r>
          </w:p>
          <w:p w14:paraId="29D30CE5" w14:textId="77777777" w:rsidR="009F02BB" w:rsidRPr="009F02BB" w:rsidRDefault="009F02BB" w:rsidP="009F02BB">
            <w:pPr>
              <w:pStyle w:val="affd"/>
              <w:widowControl/>
              <w:numPr>
                <w:ilvl w:val="3"/>
                <w:numId w:val="22"/>
              </w:numPr>
              <w:spacing w:after="120" w:line="240" w:lineRule="auto"/>
              <w:ind w:firstLineChars="0"/>
              <w:rPr>
                <w:sz w:val="20"/>
                <w:szCs w:val="20"/>
              </w:rPr>
            </w:pPr>
            <w:r w:rsidRPr="009F02BB">
              <w:rPr>
                <w:sz w:val="20"/>
                <w:szCs w:val="20"/>
              </w:rPr>
              <w:t>unknown SCell in FR2 (FR1+FR2 NR CA) with the beam sweeping factor reduction</w:t>
            </w:r>
          </w:p>
          <w:p w14:paraId="20A28024" w14:textId="77777777" w:rsidR="009F02BB" w:rsidRPr="009F02BB" w:rsidRDefault="009F02BB" w:rsidP="009F02BB">
            <w:pPr>
              <w:rPr>
                <w:color w:val="0070C0"/>
                <w:sz w:val="20"/>
                <w:szCs w:val="20"/>
              </w:rPr>
            </w:pPr>
          </w:p>
          <w:p w14:paraId="38CB6C37" w14:textId="306EE448" w:rsidR="009F02BB" w:rsidRPr="009F02BB" w:rsidRDefault="009F02BB" w:rsidP="009F02BB">
            <w:pPr>
              <w:rPr>
                <w:rFonts w:eastAsia="Malgun Gothic"/>
                <w:b/>
                <w:color w:val="0070C0"/>
                <w:sz w:val="20"/>
                <w:szCs w:val="20"/>
                <w:u w:val="single"/>
                <w:lang w:eastAsia="ko-KR"/>
              </w:rPr>
            </w:pPr>
            <w:r w:rsidRPr="009F02BB">
              <w:rPr>
                <w:b/>
                <w:color w:val="0070C0"/>
                <w:sz w:val="20"/>
                <w:szCs w:val="20"/>
                <w:u w:val="single"/>
                <w:lang w:eastAsia="ko-KR"/>
              </w:rPr>
              <w:t>Issue 4-2-7: NR operation mode for the TCs, e.g., EN-DC, NR-DC, NE-DC and SA</w:t>
            </w:r>
          </w:p>
          <w:p w14:paraId="6F034C19" w14:textId="77777777" w:rsidR="009F02BB" w:rsidRPr="009F02BB" w:rsidRDefault="009F02BB" w:rsidP="009F02BB">
            <w:pPr>
              <w:pStyle w:val="affd"/>
              <w:widowControl/>
              <w:numPr>
                <w:ilvl w:val="0"/>
                <w:numId w:val="22"/>
              </w:numPr>
              <w:spacing w:after="120" w:line="240" w:lineRule="auto"/>
              <w:ind w:firstLineChars="0"/>
              <w:rPr>
                <w:sz w:val="20"/>
                <w:szCs w:val="20"/>
              </w:rPr>
            </w:pPr>
            <w:r w:rsidRPr="009F02BB">
              <w:rPr>
                <w:sz w:val="20"/>
                <w:szCs w:val="20"/>
              </w:rPr>
              <w:t>FFS:</w:t>
            </w:r>
          </w:p>
          <w:p w14:paraId="6C8B5E47" w14:textId="77777777" w:rsidR="009F02BB" w:rsidRPr="009F02BB" w:rsidRDefault="009F02BB" w:rsidP="009F02BB">
            <w:pPr>
              <w:pStyle w:val="affd"/>
              <w:widowControl/>
              <w:numPr>
                <w:ilvl w:val="1"/>
                <w:numId w:val="22"/>
              </w:numPr>
              <w:spacing w:after="120" w:line="240" w:lineRule="auto"/>
              <w:ind w:firstLineChars="0"/>
              <w:rPr>
                <w:sz w:val="20"/>
                <w:szCs w:val="20"/>
              </w:rPr>
            </w:pPr>
            <w:r w:rsidRPr="009F02BB">
              <w:rPr>
                <w:sz w:val="20"/>
                <w:szCs w:val="20"/>
              </w:rPr>
              <w:t xml:space="preserve">Option 1 (Nokia): </w:t>
            </w:r>
          </w:p>
          <w:p w14:paraId="48F32B54" w14:textId="720A6A86" w:rsidR="009F02BB" w:rsidRPr="009F02BB" w:rsidRDefault="009F02BB" w:rsidP="00507DF3">
            <w:pPr>
              <w:pStyle w:val="affd"/>
              <w:widowControl/>
              <w:numPr>
                <w:ilvl w:val="2"/>
                <w:numId w:val="22"/>
              </w:numPr>
              <w:spacing w:after="120" w:line="240" w:lineRule="auto"/>
              <w:ind w:firstLineChars="0"/>
              <w:rPr>
                <w:sz w:val="20"/>
                <w:szCs w:val="20"/>
              </w:rPr>
            </w:pPr>
            <w:r w:rsidRPr="009F02BB">
              <w:rPr>
                <w:sz w:val="20"/>
                <w:szCs w:val="20"/>
              </w:rPr>
              <w:t xml:space="preserve">More test cases shall be added accordingly if the R18 solutions are agreed to be applicable to FR1 SCell activation.   </w:t>
            </w:r>
          </w:p>
        </w:tc>
      </w:tr>
    </w:tbl>
    <w:p w14:paraId="63DBBE59" w14:textId="0022508D" w:rsidR="009F02BB" w:rsidRDefault="009F02BB" w:rsidP="006E5B64">
      <w:pPr>
        <w:spacing w:after="120"/>
        <w:rPr>
          <w:rFonts w:eastAsiaTheme="minorEastAsia"/>
          <w:sz w:val="22"/>
          <w:szCs w:val="22"/>
          <w:highlight w:val="lightGray"/>
        </w:rPr>
      </w:pPr>
    </w:p>
    <w:p w14:paraId="7919EAA4" w14:textId="624821F4" w:rsidR="00F961C9" w:rsidRDefault="00394CD5" w:rsidP="006E5B64">
      <w:pPr>
        <w:spacing w:after="120"/>
        <w:rPr>
          <w:rFonts w:eastAsiaTheme="minorEastAsia"/>
          <w:sz w:val="22"/>
          <w:szCs w:val="22"/>
        </w:rPr>
      </w:pPr>
      <w:r>
        <w:rPr>
          <w:rFonts w:eastAsiaTheme="minorEastAsia"/>
          <w:sz w:val="22"/>
          <w:szCs w:val="22"/>
        </w:rPr>
        <w:t xml:space="preserve">NR operation mode </w:t>
      </w:r>
      <w:r w:rsidR="001709D9">
        <w:rPr>
          <w:rFonts w:eastAsiaTheme="minorEastAsia"/>
          <w:sz w:val="22"/>
          <w:szCs w:val="22"/>
        </w:rPr>
        <w:t xml:space="preserve">including NR SA, </w:t>
      </w:r>
      <w:r w:rsidR="001709D9" w:rsidRPr="00394CD5">
        <w:rPr>
          <w:rFonts w:eastAsiaTheme="minorEastAsia"/>
          <w:sz w:val="22"/>
          <w:szCs w:val="22"/>
        </w:rPr>
        <w:t>EN-DC, NR-DC</w:t>
      </w:r>
      <w:r w:rsidR="001709D9">
        <w:rPr>
          <w:rFonts w:eastAsiaTheme="minorEastAsia"/>
          <w:sz w:val="22"/>
          <w:szCs w:val="22"/>
        </w:rPr>
        <w:t xml:space="preserve"> for </w:t>
      </w:r>
      <w:r w:rsidR="00B63C51">
        <w:rPr>
          <w:rFonts w:eastAsiaTheme="minorEastAsia"/>
          <w:sz w:val="22"/>
          <w:szCs w:val="22"/>
        </w:rPr>
        <w:t xml:space="preserve">the TCs can be considered. </w:t>
      </w:r>
      <w:r w:rsidR="0074155D">
        <w:rPr>
          <w:rFonts w:eastAsiaTheme="minorEastAsia"/>
          <w:sz w:val="22"/>
          <w:szCs w:val="22"/>
        </w:rPr>
        <w:t>However</w:t>
      </w:r>
      <w:r w:rsidR="00B63C51">
        <w:rPr>
          <w:rFonts w:eastAsiaTheme="minorEastAsia"/>
          <w:sz w:val="22"/>
          <w:szCs w:val="22"/>
        </w:rPr>
        <w:t xml:space="preserve">, if only one mode is considered, </w:t>
      </w:r>
      <w:r w:rsidR="001E1198">
        <w:rPr>
          <w:rFonts w:eastAsiaTheme="minorEastAsia"/>
          <w:sz w:val="22"/>
          <w:szCs w:val="22"/>
        </w:rPr>
        <w:t>in our views,</w:t>
      </w:r>
      <w:r w:rsidR="00B63C51">
        <w:rPr>
          <w:rFonts w:eastAsiaTheme="minorEastAsia"/>
          <w:sz w:val="22"/>
          <w:szCs w:val="22"/>
        </w:rPr>
        <w:t xml:space="preserve"> NR SA need to be prioritized. </w:t>
      </w:r>
    </w:p>
    <w:p w14:paraId="505D0038" w14:textId="39132460" w:rsidR="009F02BB" w:rsidRPr="00A16F91" w:rsidRDefault="00A16F91" w:rsidP="006E5B64">
      <w:pPr>
        <w:spacing w:after="120"/>
        <w:rPr>
          <w:rFonts w:eastAsiaTheme="minorEastAsia"/>
          <w:b/>
          <w:sz w:val="22"/>
          <w:szCs w:val="22"/>
        </w:rPr>
      </w:pPr>
      <w:r w:rsidRPr="00A16F91">
        <w:rPr>
          <w:rFonts w:eastAsiaTheme="minorEastAsia" w:hint="eastAsia"/>
          <w:b/>
          <w:sz w:val="22"/>
          <w:szCs w:val="22"/>
        </w:rPr>
        <w:t>P</w:t>
      </w:r>
      <w:r w:rsidRPr="00A16F91">
        <w:rPr>
          <w:rFonts w:eastAsiaTheme="minorEastAsia"/>
          <w:b/>
          <w:sz w:val="22"/>
          <w:szCs w:val="22"/>
        </w:rPr>
        <w:t xml:space="preserve">roposal </w:t>
      </w:r>
      <w:r w:rsidR="003B64E7">
        <w:rPr>
          <w:rFonts w:eastAsiaTheme="minorEastAsia"/>
          <w:b/>
          <w:sz w:val="22"/>
          <w:szCs w:val="22"/>
        </w:rPr>
        <w:t>4</w:t>
      </w:r>
      <w:r w:rsidRPr="00A16F91">
        <w:rPr>
          <w:rFonts w:eastAsiaTheme="minorEastAsia"/>
          <w:b/>
          <w:sz w:val="22"/>
          <w:szCs w:val="22"/>
        </w:rPr>
        <w:t>:</w:t>
      </w:r>
      <w:r>
        <w:rPr>
          <w:rFonts w:eastAsiaTheme="minorEastAsia"/>
          <w:b/>
          <w:sz w:val="22"/>
          <w:szCs w:val="22"/>
        </w:rPr>
        <w:t xml:space="preserve"> </w:t>
      </w:r>
      <w:r w:rsidRPr="00A16F91">
        <w:rPr>
          <w:rFonts w:eastAsiaTheme="minorEastAsia"/>
          <w:b/>
          <w:sz w:val="22"/>
          <w:szCs w:val="22"/>
        </w:rPr>
        <w:t xml:space="preserve">NR operation mode including NR SA, EN-DC, NR-DC for the TCs can be considered. </w:t>
      </w:r>
      <w:r w:rsidR="0074155D">
        <w:rPr>
          <w:rFonts w:eastAsiaTheme="minorEastAsia"/>
          <w:b/>
          <w:sz w:val="22"/>
          <w:szCs w:val="22"/>
        </w:rPr>
        <w:t>However</w:t>
      </w:r>
      <w:r w:rsidRPr="00A16F91">
        <w:rPr>
          <w:rFonts w:eastAsiaTheme="minorEastAsia"/>
          <w:b/>
          <w:sz w:val="22"/>
          <w:szCs w:val="22"/>
        </w:rPr>
        <w:t>, if only one mode is considered, NR SA need to be prioritized.</w:t>
      </w:r>
    </w:p>
    <w:p w14:paraId="5C23D5D0" w14:textId="77777777" w:rsidR="009F02BB" w:rsidRPr="00546FEE" w:rsidRDefault="009F02BB" w:rsidP="006E5B64">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948DD32"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sz w:val="22"/>
          <w:szCs w:val="22"/>
        </w:rPr>
        <w:t xml:space="preserve">observation and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9BA3E71" w14:textId="77777777" w:rsidR="00F16F16" w:rsidRDefault="00F16F16" w:rsidP="00F16F16">
      <w:pPr>
        <w:spacing w:after="120"/>
        <w:rPr>
          <w:rFonts w:eastAsiaTheme="minorEastAsia"/>
          <w:b/>
          <w:sz w:val="22"/>
          <w:szCs w:val="22"/>
        </w:rPr>
      </w:pPr>
      <w:r>
        <w:rPr>
          <w:rFonts w:eastAsiaTheme="minorEastAsia"/>
          <w:b/>
          <w:sz w:val="22"/>
          <w:szCs w:val="22"/>
        </w:rPr>
        <w:t>Observation 1: S</w:t>
      </w:r>
      <w:r w:rsidRPr="002C7B5D">
        <w:rPr>
          <w:rFonts w:eastAsiaTheme="minorEastAsia"/>
          <w:b/>
          <w:sz w:val="22"/>
          <w:szCs w:val="22"/>
        </w:rPr>
        <w:t xml:space="preserve">ince the enhancements for different scenarios including multiple Scell activation, direct SCell activation, PUCCH SCell activation, are expanded from the enhancements for </w:t>
      </w:r>
      <w:r w:rsidRPr="00FD084C">
        <w:rPr>
          <w:rFonts w:eastAsiaTheme="minorEastAsia"/>
          <w:b/>
          <w:sz w:val="22"/>
          <w:szCs w:val="22"/>
        </w:rPr>
        <w:t>FR2 unknown SCell activation</w:t>
      </w:r>
      <w:r>
        <w:rPr>
          <w:rFonts w:eastAsiaTheme="minorEastAsia"/>
          <w:b/>
          <w:sz w:val="22"/>
          <w:szCs w:val="22"/>
        </w:rPr>
        <w:t xml:space="preserve"> with </w:t>
      </w:r>
      <w:r w:rsidRPr="002C7B5D">
        <w:rPr>
          <w:rFonts w:eastAsiaTheme="minorEastAsia"/>
          <w:b/>
          <w:sz w:val="22"/>
          <w:szCs w:val="22"/>
        </w:rPr>
        <w:t>“L3 measurement reporting after SCell activation command” and “Rx beam sweeping factor reduction (X1 and X2)”, it’s not necessary to design test case for all scenarios.</w:t>
      </w:r>
    </w:p>
    <w:p w14:paraId="58FA4F7D" w14:textId="77777777" w:rsidR="00F16F16" w:rsidRDefault="00F16F16" w:rsidP="00F16F16">
      <w:pPr>
        <w:spacing w:after="120"/>
        <w:rPr>
          <w:rFonts w:eastAsiaTheme="minorEastAsia"/>
          <w:b/>
          <w:sz w:val="22"/>
          <w:szCs w:val="22"/>
        </w:rPr>
      </w:pPr>
      <w:r>
        <w:rPr>
          <w:rFonts w:eastAsiaTheme="minorEastAsia"/>
          <w:b/>
          <w:sz w:val="22"/>
          <w:szCs w:val="22"/>
        </w:rPr>
        <w:t xml:space="preserve">Proposal 1: </w:t>
      </w:r>
      <w:r w:rsidRPr="006D730C">
        <w:rPr>
          <w:rFonts w:eastAsiaTheme="minorEastAsia"/>
          <w:b/>
          <w:sz w:val="22"/>
          <w:szCs w:val="22"/>
        </w:rPr>
        <w:t>Index 1 “FR2 unknown SCell activation with L3 report” and Index 5 “FR2 unknown SCell activation with smaller beam sweeping factors” in the test case list are sufficient.</w:t>
      </w:r>
    </w:p>
    <w:p w14:paraId="15C85178" w14:textId="77777777" w:rsidR="00F16F16" w:rsidRPr="00E8311E" w:rsidRDefault="00F16F16" w:rsidP="00F16F16">
      <w:pPr>
        <w:spacing w:after="120"/>
        <w:rPr>
          <w:rFonts w:eastAsiaTheme="minorEastAsia"/>
          <w:b/>
          <w:sz w:val="22"/>
          <w:szCs w:val="22"/>
        </w:rPr>
      </w:pPr>
      <w:r>
        <w:rPr>
          <w:rFonts w:eastAsiaTheme="minorEastAsia"/>
          <w:b/>
          <w:sz w:val="22"/>
          <w:szCs w:val="22"/>
        </w:rPr>
        <w:t>Proposal 2: T</w:t>
      </w:r>
      <w:r w:rsidRPr="00E8311E">
        <w:rPr>
          <w:rFonts w:eastAsiaTheme="minorEastAsia"/>
          <w:b/>
          <w:sz w:val="22"/>
          <w:szCs w:val="22"/>
        </w:rPr>
        <w:t>he enhancements that</w:t>
      </w:r>
      <w:r>
        <w:rPr>
          <w:rFonts w:eastAsiaTheme="minorEastAsia"/>
          <w:b/>
          <w:sz w:val="22"/>
          <w:szCs w:val="22"/>
        </w:rPr>
        <w:t xml:space="preserve"> “</w:t>
      </w:r>
      <w:r w:rsidRPr="00E8311E">
        <w:rPr>
          <w:rFonts w:eastAsiaTheme="minorEastAsia"/>
          <w:b/>
          <w:sz w:val="22"/>
          <w:szCs w:val="22"/>
        </w:rPr>
        <w:t>use SSB periodicity instead of SMTC periodicity” and “performing L1-RSRP measurement is performed in non-DRX mode even DRX is configured” can be verified in TCs with “</w:t>
      </w:r>
      <w:r>
        <w:rPr>
          <w:rFonts w:eastAsiaTheme="minorEastAsia"/>
          <w:b/>
          <w:sz w:val="22"/>
          <w:szCs w:val="22"/>
        </w:rPr>
        <w:t xml:space="preserve">Rx </w:t>
      </w:r>
      <w:r w:rsidRPr="00E8311E">
        <w:rPr>
          <w:rFonts w:eastAsiaTheme="minorEastAsia"/>
          <w:b/>
          <w:sz w:val="22"/>
          <w:szCs w:val="22"/>
        </w:rPr>
        <w:t>beam sweeping factors reduction”.</w:t>
      </w:r>
    </w:p>
    <w:p w14:paraId="40EA2104" w14:textId="77777777" w:rsidR="00F16F16" w:rsidRPr="0036184C" w:rsidRDefault="00F16F16" w:rsidP="00F16F16">
      <w:pPr>
        <w:spacing w:after="120"/>
        <w:rPr>
          <w:rFonts w:eastAsiaTheme="minorEastAsia"/>
          <w:b/>
          <w:sz w:val="22"/>
          <w:szCs w:val="22"/>
        </w:rPr>
      </w:pPr>
      <w:r w:rsidRPr="0036184C">
        <w:rPr>
          <w:rFonts w:eastAsiaTheme="minorEastAsia"/>
          <w:b/>
          <w:sz w:val="22"/>
          <w:szCs w:val="22"/>
        </w:rPr>
        <w:t>Proposal 3: For the details of TC for “Rx beam sweeping factor reduction (X1 and X2)”</w:t>
      </w:r>
      <w:r>
        <w:rPr>
          <w:rFonts w:eastAsiaTheme="minorEastAsia"/>
          <w:b/>
          <w:sz w:val="22"/>
          <w:szCs w:val="22"/>
        </w:rPr>
        <w:t xml:space="preserve">, </w:t>
      </w:r>
      <w:r w:rsidRPr="000B0527">
        <w:rPr>
          <w:rFonts w:eastAsiaTheme="minorEastAsia"/>
          <w:b/>
          <w:sz w:val="22"/>
          <w:szCs w:val="22"/>
        </w:rPr>
        <w:t>it’s preferred to design test case for Rx beam sweeping factor reduction (X1 and X2) in the same test case.</w:t>
      </w:r>
    </w:p>
    <w:p w14:paraId="55308569" w14:textId="77777777" w:rsidR="00F16F16" w:rsidRPr="00A16F91" w:rsidRDefault="00F16F16" w:rsidP="00F16F16">
      <w:pPr>
        <w:spacing w:after="120"/>
        <w:rPr>
          <w:rFonts w:eastAsiaTheme="minorEastAsia"/>
          <w:b/>
          <w:sz w:val="22"/>
          <w:szCs w:val="22"/>
        </w:rPr>
      </w:pPr>
      <w:r w:rsidRPr="00A16F91">
        <w:rPr>
          <w:rFonts w:eastAsiaTheme="minorEastAsia" w:hint="eastAsia"/>
          <w:b/>
          <w:sz w:val="22"/>
          <w:szCs w:val="22"/>
        </w:rPr>
        <w:t>P</w:t>
      </w:r>
      <w:r w:rsidRPr="00A16F91">
        <w:rPr>
          <w:rFonts w:eastAsiaTheme="minorEastAsia"/>
          <w:b/>
          <w:sz w:val="22"/>
          <w:szCs w:val="22"/>
        </w:rPr>
        <w:t xml:space="preserve">roposal </w:t>
      </w:r>
      <w:r>
        <w:rPr>
          <w:rFonts w:eastAsiaTheme="minorEastAsia"/>
          <w:b/>
          <w:sz w:val="22"/>
          <w:szCs w:val="22"/>
        </w:rPr>
        <w:t>4</w:t>
      </w:r>
      <w:r w:rsidRPr="00A16F91">
        <w:rPr>
          <w:rFonts w:eastAsiaTheme="minorEastAsia"/>
          <w:b/>
          <w:sz w:val="22"/>
          <w:szCs w:val="22"/>
        </w:rPr>
        <w:t>:</w:t>
      </w:r>
      <w:r>
        <w:rPr>
          <w:rFonts w:eastAsiaTheme="minorEastAsia"/>
          <w:b/>
          <w:sz w:val="22"/>
          <w:szCs w:val="22"/>
        </w:rPr>
        <w:t xml:space="preserve"> </w:t>
      </w:r>
      <w:r w:rsidRPr="00A16F91">
        <w:rPr>
          <w:rFonts w:eastAsiaTheme="minorEastAsia"/>
          <w:b/>
          <w:sz w:val="22"/>
          <w:szCs w:val="22"/>
        </w:rPr>
        <w:t xml:space="preserve">NR operation mode including NR SA, EN-DC, NR-DC for the TCs can be considered. </w:t>
      </w:r>
      <w:r>
        <w:rPr>
          <w:rFonts w:eastAsiaTheme="minorEastAsia"/>
          <w:b/>
          <w:sz w:val="22"/>
          <w:szCs w:val="22"/>
        </w:rPr>
        <w:t>However</w:t>
      </w:r>
      <w:r w:rsidRPr="00A16F91">
        <w:rPr>
          <w:rFonts w:eastAsiaTheme="minorEastAsia"/>
          <w:b/>
          <w:sz w:val="22"/>
          <w:szCs w:val="22"/>
        </w:rPr>
        <w:t>, if only one mode is considered, NR SA need to be prioritized.</w:t>
      </w:r>
    </w:p>
    <w:p w14:paraId="72CDBC15" w14:textId="2D33A398" w:rsidR="00955D13" w:rsidRPr="00F16F16" w:rsidRDefault="00955D13" w:rsidP="00955D13">
      <w:pPr>
        <w:rPr>
          <w:rFonts w:eastAsiaTheme="minorEastAsia"/>
        </w:rPr>
      </w:pPr>
      <w:bookmarkStart w:id="4" w:name="_GoBack"/>
      <w:bookmarkEnd w:id="4"/>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FC3A188" w:rsidR="00A37E6F" w:rsidRPr="006E5668" w:rsidRDefault="001059AF" w:rsidP="001059AF">
      <w:pPr>
        <w:pStyle w:val="affd"/>
        <w:numPr>
          <w:ilvl w:val="0"/>
          <w:numId w:val="28"/>
        </w:numPr>
        <w:ind w:firstLineChars="0"/>
        <w:rPr>
          <w:sz w:val="22"/>
          <w:szCs w:val="22"/>
          <w:lang w:val="en-US"/>
        </w:rPr>
      </w:pPr>
      <w:r w:rsidRPr="001059AF">
        <w:rPr>
          <w:sz w:val="22"/>
          <w:szCs w:val="22"/>
          <w:lang w:val="en-US"/>
        </w:rPr>
        <w:t>R4-2317350</w:t>
      </w:r>
      <w:r w:rsidR="00114D75">
        <w:rPr>
          <w:sz w:val="22"/>
          <w:szCs w:val="22"/>
          <w:lang w:val="en-US"/>
        </w:rPr>
        <w:t xml:space="preserve">, </w:t>
      </w:r>
      <w:r w:rsidRPr="001059AF">
        <w:rPr>
          <w:sz w:val="22"/>
          <w:szCs w:val="22"/>
          <w:lang w:val="en-US"/>
        </w:rPr>
        <w:t>WF for [108bis][204]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sidR="0017428F">
        <w:rPr>
          <w:sz w:val="22"/>
          <w:szCs w:val="22"/>
        </w:rPr>
        <w:t>8</w:t>
      </w:r>
      <w:r>
        <w:rPr>
          <w:rFonts w:hint="eastAsia"/>
          <w:sz w:val="22"/>
          <w:szCs w:val="22"/>
          <w:lang w:eastAsia="zh-CN"/>
        </w:rPr>
        <w:t>bis</w:t>
      </w:r>
      <w:r w:rsidR="006E5668" w:rsidRPr="00CD5947">
        <w:rPr>
          <w:sz w:val="22"/>
          <w:szCs w:val="22"/>
        </w:rPr>
        <w:t xml:space="preserve">, </w:t>
      </w:r>
      <w:r>
        <w:rPr>
          <w:sz w:val="22"/>
          <w:szCs w:val="22"/>
          <w:lang w:eastAsia="zh-CN"/>
        </w:rPr>
        <w:t>October</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5C80E" w14:textId="77777777" w:rsidR="003F5045" w:rsidRDefault="003F5045">
      <w:r>
        <w:separator/>
      </w:r>
    </w:p>
  </w:endnote>
  <w:endnote w:type="continuationSeparator" w:id="0">
    <w:p w14:paraId="1650B7BC" w14:textId="77777777" w:rsidR="003F5045" w:rsidRDefault="003F5045">
      <w:r>
        <w:continuationSeparator/>
      </w:r>
    </w:p>
  </w:endnote>
  <w:endnote w:type="continuationNotice" w:id="1">
    <w:p w14:paraId="3375031D" w14:textId="77777777" w:rsidR="003F5045" w:rsidRDefault="003F5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70543" w14:textId="77777777" w:rsidR="003F5045" w:rsidRDefault="003F5045">
      <w:r>
        <w:separator/>
      </w:r>
    </w:p>
  </w:footnote>
  <w:footnote w:type="continuationSeparator" w:id="0">
    <w:p w14:paraId="5DBB0442" w14:textId="77777777" w:rsidR="003F5045" w:rsidRDefault="003F5045">
      <w:r>
        <w:continuationSeparator/>
      </w:r>
    </w:p>
  </w:footnote>
  <w:footnote w:type="continuationNotice" w:id="1">
    <w:p w14:paraId="79CAFF23" w14:textId="77777777" w:rsidR="003F5045" w:rsidRDefault="003F504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4"/>
  </w:num>
  <w:num w:numId="13">
    <w:abstractNumId w:val="24"/>
  </w:num>
  <w:num w:numId="14">
    <w:abstractNumId w:val="6"/>
  </w:num>
  <w:num w:numId="15">
    <w:abstractNumId w:val="1"/>
  </w:num>
  <w:num w:numId="16">
    <w:abstractNumId w:val="27"/>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5"/>
  </w:num>
  <w:num w:numId="29">
    <w:abstractNumId w:val="16"/>
  </w:num>
  <w:num w:numId="30">
    <w:abstractNumId w:val="17"/>
  </w:num>
  <w:num w:numId="31">
    <w:abstractNumId w:val="19"/>
  </w:num>
  <w:num w:numId="32">
    <w:abstractNumId w:val="11"/>
  </w:num>
  <w:num w:numId="33">
    <w:abstractNumId w:val="18"/>
  </w:num>
  <w:num w:numId="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3BB"/>
    <w:rsid w:val="00081931"/>
    <w:rsid w:val="00081978"/>
    <w:rsid w:val="00081E65"/>
    <w:rsid w:val="00082D9A"/>
    <w:rsid w:val="00082E1A"/>
    <w:rsid w:val="00083AED"/>
    <w:rsid w:val="00084C37"/>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0EF"/>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6938"/>
    <w:rsid w:val="0011706C"/>
    <w:rsid w:val="001178CC"/>
    <w:rsid w:val="00117AAE"/>
    <w:rsid w:val="00117FDE"/>
    <w:rsid w:val="00120DB2"/>
    <w:rsid w:val="00120F27"/>
    <w:rsid w:val="00121744"/>
    <w:rsid w:val="001218ED"/>
    <w:rsid w:val="00121B85"/>
    <w:rsid w:val="001222C1"/>
    <w:rsid w:val="00122A8D"/>
    <w:rsid w:val="00122F2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278"/>
    <w:rsid w:val="0028355B"/>
    <w:rsid w:val="002835C8"/>
    <w:rsid w:val="00283B69"/>
    <w:rsid w:val="00283BC2"/>
    <w:rsid w:val="00283CE0"/>
    <w:rsid w:val="00284E9D"/>
    <w:rsid w:val="00284F70"/>
    <w:rsid w:val="0028616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13ED"/>
    <w:rsid w:val="002B15A0"/>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7066"/>
    <w:rsid w:val="003B76B1"/>
    <w:rsid w:val="003B78AA"/>
    <w:rsid w:val="003B78AC"/>
    <w:rsid w:val="003B7EC1"/>
    <w:rsid w:val="003C0024"/>
    <w:rsid w:val="003C00A2"/>
    <w:rsid w:val="003C0804"/>
    <w:rsid w:val="003C08DB"/>
    <w:rsid w:val="003C0A81"/>
    <w:rsid w:val="003C0A97"/>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F04"/>
    <w:rsid w:val="00405366"/>
    <w:rsid w:val="004056CB"/>
    <w:rsid w:val="00406096"/>
    <w:rsid w:val="0040643F"/>
    <w:rsid w:val="004073E7"/>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326B"/>
    <w:rsid w:val="004D3652"/>
    <w:rsid w:val="004D3D51"/>
    <w:rsid w:val="004D48B4"/>
    <w:rsid w:val="004D4AEC"/>
    <w:rsid w:val="004D4B1A"/>
    <w:rsid w:val="004D4D0C"/>
    <w:rsid w:val="004D4D58"/>
    <w:rsid w:val="004D4ED2"/>
    <w:rsid w:val="004D5613"/>
    <w:rsid w:val="004D569C"/>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456D"/>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10E4"/>
    <w:rsid w:val="0054147E"/>
    <w:rsid w:val="005417F5"/>
    <w:rsid w:val="00541972"/>
    <w:rsid w:val="0054245E"/>
    <w:rsid w:val="005429DC"/>
    <w:rsid w:val="00543181"/>
    <w:rsid w:val="005436B5"/>
    <w:rsid w:val="005450E0"/>
    <w:rsid w:val="005458D3"/>
    <w:rsid w:val="00545F39"/>
    <w:rsid w:val="005460F2"/>
    <w:rsid w:val="00546324"/>
    <w:rsid w:val="005464A2"/>
    <w:rsid w:val="00546628"/>
    <w:rsid w:val="00546FD1"/>
    <w:rsid w:val="00546FEE"/>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40E"/>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3058"/>
    <w:rsid w:val="009330DC"/>
    <w:rsid w:val="0093326E"/>
    <w:rsid w:val="00933A0E"/>
    <w:rsid w:val="00933EA7"/>
    <w:rsid w:val="009340C8"/>
    <w:rsid w:val="009341B7"/>
    <w:rsid w:val="0093446D"/>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3D83"/>
    <w:rsid w:val="00983F05"/>
    <w:rsid w:val="00983F47"/>
    <w:rsid w:val="009849C3"/>
    <w:rsid w:val="009851D9"/>
    <w:rsid w:val="00986177"/>
    <w:rsid w:val="0098673B"/>
    <w:rsid w:val="009868EA"/>
    <w:rsid w:val="009871D6"/>
    <w:rsid w:val="0098725E"/>
    <w:rsid w:val="009872EB"/>
    <w:rsid w:val="009873E6"/>
    <w:rsid w:val="00987B9C"/>
    <w:rsid w:val="00987F1F"/>
    <w:rsid w:val="00991D3F"/>
    <w:rsid w:val="009923AC"/>
    <w:rsid w:val="0099263F"/>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72E"/>
    <w:rsid w:val="009E0F48"/>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02BB"/>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D3C"/>
    <w:rsid w:val="00A21108"/>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6168"/>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37D"/>
    <w:rsid w:val="00D243A7"/>
    <w:rsid w:val="00D24630"/>
    <w:rsid w:val="00D25054"/>
    <w:rsid w:val="00D250B3"/>
    <w:rsid w:val="00D25761"/>
    <w:rsid w:val="00D257D4"/>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11E"/>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076CD4E-B1DD-4644-A6BE-7A0B0DFF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1238</TotalTime>
  <Pages>4</Pages>
  <Words>1229</Words>
  <Characters>7010</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546</cp:revision>
  <cp:lastPrinted>2022-09-22T07:16:00Z</cp:lastPrinted>
  <dcterms:created xsi:type="dcterms:W3CDTF">2023-04-04T06:05:00Z</dcterms:created>
  <dcterms:modified xsi:type="dcterms:W3CDTF">2023-11-03T11:22:00Z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